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1B15FC">
      <w:pPr>
        <w:pStyle w:val="17"/>
        <w:bidi w:val="0"/>
        <w:rPr>
          <w:rFonts w:hint="eastAsia"/>
        </w:rPr>
      </w:pPr>
      <w:r>
        <w:rPr>
          <w:rFonts w:hint="eastAsia"/>
          <w:lang w:eastAsia="zh-CN"/>
        </w:rPr>
        <w:t>景德镇市民航建设服务中心2026</w:t>
      </w:r>
      <w:r>
        <w:rPr>
          <w:rFonts w:hint="eastAsia"/>
        </w:rPr>
        <w:t>年部门预算</w:t>
      </w:r>
    </w:p>
    <w:p w14:paraId="6A9204B5">
      <w:pPr>
        <w:pStyle w:val="14"/>
        <w:spacing w:line="600" w:lineRule="atLeast"/>
        <w:jc w:val="center"/>
        <w:rPr>
          <w:rFonts w:ascii="黑体" w:hAnsi="黑体" w:eastAsia="黑体"/>
          <w:color w:val="000000"/>
          <w:sz w:val="32"/>
          <w:szCs w:val="32"/>
        </w:rPr>
      </w:pPr>
    </w:p>
    <w:p w14:paraId="0D65DD1B">
      <w:pPr>
        <w:pStyle w:val="14"/>
        <w:spacing w:line="600" w:lineRule="atLeast"/>
        <w:jc w:val="center"/>
        <w:rPr>
          <w:rFonts w:ascii="黑体" w:hAnsi="黑体" w:eastAsia="黑体"/>
          <w:color w:val="000000"/>
          <w:sz w:val="32"/>
          <w:szCs w:val="32"/>
        </w:rPr>
      </w:pPr>
      <w:r>
        <w:rPr>
          <w:rFonts w:hint="eastAsia" w:ascii="黑体" w:hAnsi="黑体" w:eastAsia="黑体"/>
          <w:color w:val="000000"/>
          <w:sz w:val="32"/>
          <w:szCs w:val="32"/>
        </w:rPr>
        <w:t>目    录</w:t>
      </w:r>
    </w:p>
    <w:p w14:paraId="2669995D">
      <w:pPr>
        <w:pStyle w:val="14"/>
        <w:rPr>
          <w:rFonts w:ascii="宋体" w:hAnsi="宋体"/>
          <w:color w:val="000000"/>
        </w:rPr>
      </w:pPr>
    </w:p>
    <w:p w14:paraId="2A11FE65">
      <w:pPr>
        <w:pStyle w:val="18"/>
        <w:numPr>
          <w:ilvl w:val="0"/>
          <w:numId w:val="0"/>
        </w:numPr>
        <w:bidi w:val="0"/>
        <w:ind w:left="420" w:leftChars="200"/>
        <w:jc w:val="left"/>
        <w:rPr>
          <w:rFonts w:hint="eastAsia"/>
          <w:lang w:eastAsia="zh-CN"/>
        </w:rPr>
      </w:pPr>
      <w:r>
        <w:rPr>
          <w:rFonts w:hint="eastAsia"/>
          <w:lang w:val="en-US" w:eastAsia="zh-CN"/>
        </w:rPr>
        <w:t>第一部分  景德镇市民航建设服务中心概况</w:t>
      </w:r>
    </w:p>
    <w:p w14:paraId="25832947">
      <w:pPr>
        <w:pStyle w:val="19"/>
        <w:bidi w:val="0"/>
        <w:rPr>
          <w:rFonts w:hint="eastAsia" w:ascii="仿宋_GB2312" w:hAnsi="仿宋_GB2312" w:eastAsia="仿宋_GB2312" w:cs="仿宋_GB2312"/>
        </w:rPr>
      </w:pPr>
      <w:r>
        <w:rPr>
          <w:rFonts w:hint="eastAsia" w:ascii="仿宋_GB2312" w:hAnsi="仿宋_GB2312" w:eastAsia="仿宋_GB2312" w:cs="仿宋_GB2312"/>
        </w:rPr>
        <w:t>一、部门主要职责</w:t>
      </w:r>
    </w:p>
    <w:p w14:paraId="7DCA507D">
      <w:pPr>
        <w:pStyle w:val="19"/>
        <w:bidi w:val="0"/>
        <w:rPr>
          <w:rFonts w:hint="eastAsia" w:ascii="仿宋_GB2312" w:hAnsi="仿宋_GB2312" w:eastAsia="仿宋_GB2312" w:cs="仿宋_GB2312"/>
        </w:rPr>
      </w:pPr>
      <w:r>
        <w:rPr>
          <w:rFonts w:hint="eastAsia" w:ascii="仿宋_GB2312" w:hAnsi="仿宋_GB2312" w:eastAsia="仿宋_GB2312" w:cs="仿宋_GB2312"/>
        </w:rPr>
        <w:t>二、机构设置及人员情况</w:t>
      </w:r>
    </w:p>
    <w:p w14:paraId="02A1CD21">
      <w:pPr>
        <w:pStyle w:val="18"/>
        <w:numPr>
          <w:ilvl w:val="0"/>
          <w:numId w:val="0"/>
        </w:numPr>
        <w:bidi w:val="0"/>
        <w:ind w:left="420" w:leftChars="200"/>
        <w:jc w:val="left"/>
        <w:rPr>
          <w:rFonts w:hint="eastAsia"/>
        </w:rPr>
      </w:pPr>
      <w:r>
        <w:rPr>
          <w:rFonts w:hint="eastAsia"/>
        </w:rPr>
        <w:t xml:space="preserve">第二部分  </w:t>
      </w:r>
      <w:r>
        <w:rPr>
          <w:rFonts w:hint="eastAsia"/>
          <w:lang w:eastAsia="zh-CN"/>
        </w:rPr>
        <w:t>景德镇市民航建设服务中心2026</w:t>
      </w:r>
      <w:r>
        <w:rPr>
          <w:rFonts w:hint="eastAsia"/>
        </w:rPr>
        <w:t>年部门预算表</w:t>
      </w:r>
    </w:p>
    <w:p w14:paraId="44D624EA">
      <w:pPr>
        <w:pStyle w:val="19"/>
        <w:bidi w:val="0"/>
        <w:rPr>
          <w:rFonts w:hint="eastAsia" w:ascii="仿宋_GB2312" w:hAnsi="仿宋_GB2312" w:eastAsia="仿宋_GB2312" w:cs="仿宋_GB2312"/>
        </w:rPr>
      </w:pPr>
      <w:r>
        <w:rPr>
          <w:rFonts w:hint="eastAsia" w:ascii="仿宋_GB2312" w:hAnsi="仿宋_GB2312" w:eastAsia="仿宋_GB2312" w:cs="仿宋_GB2312"/>
        </w:rPr>
        <w:t>一、《收支预算总表》</w:t>
      </w:r>
    </w:p>
    <w:p w14:paraId="45280768">
      <w:pPr>
        <w:pStyle w:val="19"/>
        <w:bidi w:val="0"/>
        <w:rPr>
          <w:rFonts w:hint="eastAsia" w:ascii="仿宋_GB2312" w:hAnsi="仿宋_GB2312" w:eastAsia="仿宋_GB2312" w:cs="仿宋_GB2312"/>
        </w:rPr>
      </w:pPr>
      <w:r>
        <w:rPr>
          <w:rFonts w:hint="eastAsia" w:ascii="仿宋_GB2312" w:hAnsi="仿宋_GB2312" w:eastAsia="仿宋_GB2312" w:cs="仿宋_GB2312"/>
        </w:rPr>
        <w:t>二、《部门收入总表》</w:t>
      </w:r>
    </w:p>
    <w:p w14:paraId="21197FDD">
      <w:pPr>
        <w:pStyle w:val="19"/>
        <w:bidi w:val="0"/>
        <w:rPr>
          <w:rFonts w:hint="eastAsia" w:ascii="仿宋_GB2312" w:hAnsi="仿宋_GB2312" w:eastAsia="仿宋_GB2312" w:cs="仿宋_GB2312"/>
        </w:rPr>
      </w:pPr>
      <w:r>
        <w:rPr>
          <w:rFonts w:hint="eastAsia" w:ascii="仿宋_GB2312" w:hAnsi="仿宋_GB2312" w:eastAsia="仿宋_GB2312" w:cs="仿宋_GB2312"/>
        </w:rPr>
        <w:t>三、《部门支出总表》</w:t>
      </w:r>
    </w:p>
    <w:p w14:paraId="4C9A6FEB">
      <w:pPr>
        <w:pStyle w:val="19"/>
        <w:bidi w:val="0"/>
        <w:rPr>
          <w:rFonts w:hint="eastAsia" w:ascii="仿宋_GB2312" w:hAnsi="仿宋_GB2312" w:eastAsia="仿宋_GB2312" w:cs="仿宋_GB2312"/>
        </w:rPr>
      </w:pPr>
      <w:r>
        <w:rPr>
          <w:rFonts w:hint="eastAsia" w:ascii="仿宋_GB2312" w:hAnsi="仿宋_GB2312" w:eastAsia="仿宋_GB2312" w:cs="仿宋_GB2312"/>
        </w:rPr>
        <w:t>四、《财政拨款收支总表》</w:t>
      </w:r>
    </w:p>
    <w:p w14:paraId="7EEA6E83">
      <w:pPr>
        <w:pStyle w:val="19"/>
        <w:bidi w:val="0"/>
        <w:rPr>
          <w:rFonts w:hint="eastAsia" w:ascii="仿宋_GB2312" w:hAnsi="仿宋_GB2312" w:eastAsia="仿宋_GB2312" w:cs="仿宋_GB2312"/>
        </w:rPr>
      </w:pPr>
      <w:r>
        <w:rPr>
          <w:rFonts w:hint="eastAsia" w:ascii="仿宋_GB2312" w:hAnsi="仿宋_GB2312" w:eastAsia="仿宋_GB2312" w:cs="仿宋_GB2312"/>
        </w:rPr>
        <w:t>五、《一般公共预算支出表》</w:t>
      </w:r>
    </w:p>
    <w:p w14:paraId="1B50B9FA">
      <w:pPr>
        <w:pStyle w:val="19"/>
        <w:bidi w:val="0"/>
        <w:rPr>
          <w:rFonts w:hint="eastAsia" w:ascii="仿宋_GB2312" w:hAnsi="仿宋_GB2312" w:eastAsia="仿宋_GB2312" w:cs="仿宋_GB2312"/>
        </w:rPr>
      </w:pPr>
      <w:r>
        <w:rPr>
          <w:rFonts w:hint="eastAsia" w:ascii="仿宋_GB2312" w:hAnsi="仿宋_GB2312" w:eastAsia="仿宋_GB2312" w:cs="仿宋_GB2312"/>
        </w:rPr>
        <w:t>六、《一般公共预算基本支出表》</w:t>
      </w:r>
    </w:p>
    <w:p w14:paraId="003BEA9E">
      <w:pPr>
        <w:pStyle w:val="19"/>
        <w:bidi w:val="0"/>
        <w:rPr>
          <w:rFonts w:hint="eastAsia" w:ascii="仿宋_GB2312" w:hAnsi="仿宋_GB2312" w:eastAsia="仿宋_GB2312" w:cs="仿宋_GB2312"/>
        </w:rPr>
      </w:pPr>
      <w:r>
        <w:rPr>
          <w:rFonts w:hint="eastAsia" w:ascii="仿宋_GB2312" w:hAnsi="仿宋_GB2312" w:eastAsia="仿宋_GB2312" w:cs="仿宋_GB2312"/>
        </w:rPr>
        <w:t>七、《财政拨款“三公”经费支出表》</w:t>
      </w:r>
    </w:p>
    <w:p w14:paraId="5869F256">
      <w:pPr>
        <w:pStyle w:val="19"/>
        <w:bidi w:val="0"/>
        <w:rPr>
          <w:rFonts w:hint="eastAsia" w:ascii="仿宋_GB2312" w:hAnsi="仿宋_GB2312" w:eastAsia="仿宋_GB2312" w:cs="仿宋_GB2312"/>
        </w:rPr>
      </w:pPr>
      <w:r>
        <w:rPr>
          <w:rFonts w:hint="eastAsia" w:ascii="仿宋_GB2312" w:hAnsi="仿宋_GB2312" w:eastAsia="仿宋_GB2312" w:cs="仿宋_GB2312"/>
        </w:rPr>
        <w:t>八、《政府性基金预算支出表》</w:t>
      </w:r>
    </w:p>
    <w:p w14:paraId="6B7FBE6D">
      <w:pPr>
        <w:pStyle w:val="19"/>
        <w:bidi w:val="0"/>
        <w:rPr>
          <w:rFonts w:hint="eastAsia" w:ascii="仿宋_GB2312" w:hAnsi="仿宋_GB2312" w:eastAsia="仿宋_GB2312" w:cs="仿宋_GB2312"/>
        </w:rPr>
      </w:pPr>
      <w:r>
        <w:rPr>
          <w:rFonts w:hint="eastAsia" w:ascii="仿宋_GB2312" w:hAnsi="仿宋_GB2312" w:eastAsia="仿宋_GB2312" w:cs="仿宋_GB2312"/>
        </w:rPr>
        <w:t>九、《国有资本经营预算支出表》</w:t>
      </w:r>
      <w:r>
        <w:rPr>
          <w:rFonts w:hint="eastAsia" w:ascii="仿宋_GB2312" w:hAnsi="仿宋_GB2312" w:eastAsia="仿宋_GB2312" w:cs="仿宋_GB2312"/>
        </w:rPr>
        <w:tab/>
      </w:r>
    </w:p>
    <w:p w14:paraId="67093974">
      <w:pPr>
        <w:pStyle w:val="19"/>
        <w:bidi w:val="0"/>
        <w:rPr>
          <w:rFonts w:hint="eastAsia" w:ascii="仿宋_GB2312" w:hAnsi="仿宋_GB2312" w:eastAsia="仿宋_GB2312" w:cs="仿宋_GB2312"/>
        </w:rPr>
      </w:pPr>
      <w:r>
        <w:rPr>
          <w:rFonts w:hint="eastAsia" w:ascii="仿宋_GB2312" w:hAnsi="仿宋_GB2312" w:eastAsia="仿宋_GB2312" w:cs="仿宋_GB2312"/>
        </w:rPr>
        <w:t>十、《部门整体绩效目标》</w:t>
      </w:r>
    </w:p>
    <w:p w14:paraId="35EC425C">
      <w:pPr>
        <w:pStyle w:val="19"/>
        <w:bidi w:val="0"/>
        <w:rPr>
          <w:rFonts w:hint="eastAsia" w:ascii="仿宋_GB2312" w:hAnsi="仿宋_GB2312" w:eastAsia="仿宋_GB2312" w:cs="仿宋_GB2312"/>
        </w:rPr>
      </w:pPr>
      <w:r>
        <w:rPr>
          <w:rFonts w:hint="eastAsia" w:ascii="仿宋_GB2312" w:hAnsi="仿宋_GB2312" w:eastAsia="仿宋_GB2312" w:cs="仿宋_GB2312"/>
        </w:rPr>
        <w:t>十一、《项目绩效目标</w:t>
      </w:r>
      <w:r>
        <w:rPr>
          <w:rFonts w:hint="eastAsia" w:cs="仿宋_GB2312"/>
          <w:lang w:val="en-US" w:eastAsia="zh-CN"/>
        </w:rPr>
        <w:t>表</w:t>
      </w:r>
      <w:r>
        <w:rPr>
          <w:rFonts w:hint="eastAsia" w:ascii="仿宋_GB2312" w:hAnsi="仿宋_GB2312" w:eastAsia="仿宋_GB2312" w:cs="仿宋_GB2312"/>
        </w:rPr>
        <w:t>》</w:t>
      </w:r>
    </w:p>
    <w:p w14:paraId="56CF39ED">
      <w:pPr>
        <w:pStyle w:val="18"/>
        <w:numPr>
          <w:ilvl w:val="0"/>
          <w:numId w:val="0"/>
        </w:numPr>
        <w:bidi w:val="0"/>
        <w:ind w:left="420" w:leftChars="200"/>
        <w:jc w:val="left"/>
        <w:rPr>
          <w:rFonts w:hint="eastAsia"/>
          <w:lang w:eastAsia="zh-CN"/>
        </w:rPr>
      </w:pPr>
      <w:r>
        <w:rPr>
          <w:rFonts w:hint="eastAsia"/>
          <w:lang w:eastAsia="zh-CN"/>
        </w:rPr>
        <w:t>第三部分 景德镇市民航建设服务中心 2026年部门预算情况说明</w:t>
      </w:r>
    </w:p>
    <w:p w14:paraId="4F8A6306">
      <w:pPr>
        <w:pStyle w:val="19"/>
        <w:bidi w:val="0"/>
        <w:rPr>
          <w:rFonts w:hint="eastAsia" w:ascii="仿宋_GB2312" w:hAnsi="仿宋_GB2312" w:eastAsia="仿宋_GB2312" w:cs="仿宋_GB2312"/>
        </w:rPr>
      </w:pPr>
      <w:r>
        <w:rPr>
          <w:rFonts w:hint="eastAsia" w:ascii="仿宋_GB2312" w:hAnsi="仿宋_GB2312" w:eastAsia="仿宋_GB2312" w:cs="仿宋_GB2312"/>
        </w:rPr>
        <w:t>一、</w:t>
      </w:r>
      <w:r>
        <w:rPr>
          <w:rFonts w:hint="eastAsia" w:ascii="仿宋_GB2312" w:hAnsi="仿宋_GB2312" w:eastAsia="仿宋_GB2312" w:cs="仿宋_GB2312"/>
          <w:lang w:eastAsia="zh-CN"/>
        </w:rPr>
        <w:t>2026</w:t>
      </w:r>
      <w:r>
        <w:rPr>
          <w:rFonts w:hint="eastAsia" w:ascii="仿宋_GB2312" w:hAnsi="仿宋_GB2312" w:eastAsia="仿宋_GB2312" w:cs="仿宋_GB2312"/>
        </w:rPr>
        <w:t>年部门预算收支情况说明</w:t>
      </w:r>
    </w:p>
    <w:p w14:paraId="0B0C2C64">
      <w:pPr>
        <w:pStyle w:val="19"/>
        <w:bidi w:val="0"/>
        <w:rPr>
          <w:rFonts w:hint="eastAsia" w:ascii="仿宋_GB2312" w:hAnsi="仿宋_GB2312" w:eastAsia="仿宋_GB2312" w:cs="仿宋_GB2312"/>
        </w:rPr>
      </w:pPr>
      <w:r>
        <w:rPr>
          <w:rFonts w:hint="eastAsia" w:ascii="仿宋_GB2312" w:hAnsi="仿宋_GB2312" w:eastAsia="仿宋_GB2312" w:cs="仿宋_GB2312"/>
        </w:rPr>
        <w:t>二、</w:t>
      </w:r>
      <w:r>
        <w:rPr>
          <w:rFonts w:hint="eastAsia" w:ascii="仿宋_GB2312" w:hAnsi="仿宋_GB2312" w:eastAsia="仿宋_GB2312" w:cs="仿宋_GB2312"/>
          <w:lang w:eastAsia="zh-CN"/>
        </w:rPr>
        <w:t>2026</w:t>
      </w:r>
      <w:r>
        <w:rPr>
          <w:rFonts w:hint="eastAsia" w:ascii="仿宋_GB2312" w:hAnsi="仿宋_GB2312" w:eastAsia="仿宋_GB2312" w:cs="仿宋_GB2312"/>
        </w:rPr>
        <w:t>年</w:t>
      </w:r>
      <w:r>
        <w:rPr>
          <w:rFonts w:hint="eastAsia" w:ascii="仿宋_GB2312" w:hAnsi="仿宋_GB2312" w:eastAsia="仿宋_GB2312" w:cs="仿宋_GB2312"/>
          <w:lang w:val="en-US" w:eastAsia="zh-CN"/>
        </w:rPr>
        <w:t>财政拨款</w:t>
      </w:r>
      <w:r>
        <w:rPr>
          <w:rFonts w:hint="eastAsia" w:ascii="仿宋_GB2312" w:hAnsi="仿宋_GB2312" w:eastAsia="仿宋_GB2312" w:cs="仿宋_GB2312"/>
        </w:rPr>
        <w:t>“三公”经费预算情况说明</w:t>
      </w:r>
    </w:p>
    <w:p w14:paraId="5E6E35D6">
      <w:pPr>
        <w:pStyle w:val="14"/>
        <w:tabs>
          <w:tab w:val="left" w:pos="6546"/>
        </w:tabs>
        <w:spacing w:line="600" w:lineRule="atLeast"/>
        <w:ind w:firstLine="1280"/>
        <w:jc w:val="left"/>
        <w:rPr>
          <w:rFonts w:ascii="Adobe 仿宋 Std R" w:hAnsi="Adobe 仿宋 Std R" w:eastAsia="Adobe 仿宋 Std R" w:cstheme="minorBidi"/>
          <w:kern w:val="2"/>
          <w:sz w:val="32"/>
          <w:szCs w:val="30"/>
        </w:rPr>
      </w:pPr>
    </w:p>
    <w:p w14:paraId="15810A27">
      <w:pPr>
        <w:pStyle w:val="18"/>
        <w:numPr>
          <w:ilvl w:val="0"/>
          <w:numId w:val="0"/>
        </w:numPr>
        <w:bidi w:val="0"/>
        <w:ind w:left="420" w:leftChars="200"/>
        <w:jc w:val="left"/>
        <w:rPr>
          <w:rFonts w:hint="eastAsia"/>
          <w:lang w:eastAsia="zh-CN"/>
        </w:rPr>
      </w:pPr>
      <w:r>
        <w:rPr>
          <w:rFonts w:hint="eastAsia"/>
          <w:lang w:eastAsia="zh-CN"/>
        </w:rPr>
        <w:t>第四部分  名词解释</w:t>
      </w:r>
    </w:p>
    <w:p w14:paraId="36310A43">
      <w:pPr>
        <w:widowControl/>
        <w:spacing w:line="580" w:lineRule="exact"/>
        <w:jc w:val="center"/>
        <w:rPr>
          <w:rFonts w:ascii="仿宋_GB2312" w:eastAsia="仿宋_GB2312"/>
          <w:b/>
          <w:sz w:val="32"/>
          <w:szCs w:val="30"/>
        </w:rPr>
      </w:pPr>
    </w:p>
    <w:p w14:paraId="0F8A9F19">
      <w:pPr>
        <w:pStyle w:val="4"/>
        <w:rPr>
          <w:rFonts w:ascii="仿宋_GB2312" w:eastAsia="仿宋_GB2312"/>
          <w:b/>
          <w:sz w:val="32"/>
          <w:szCs w:val="30"/>
        </w:rPr>
      </w:pPr>
    </w:p>
    <w:p w14:paraId="53E1A8F6">
      <w:pPr>
        <w:pStyle w:val="4"/>
        <w:rPr>
          <w:rFonts w:ascii="仿宋_GB2312" w:eastAsia="仿宋_GB2312"/>
          <w:b/>
          <w:sz w:val="32"/>
          <w:szCs w:val="30"/>
        </w:rPr>
      </w:pPr>
    </w:p>
    <w:p w14:paraId="6E64AB6D">
      <w:pPr>
        <w:pStyle w:val="4"/>
        <w:rPr>
          <w:rFonts w:ascii="仿宋_GB2312" w:eastAsia="仿宋_GB2312"/>
          <w:b/>
          <w:sz w:val="32"/>
          <w:szCs w:val="30"/>
        </w:rPr>
      </w:pPr>
    </w:p>
    <w:p w14:paraId="30423F1C">
      <w:pPr>
        <w:pStyle w:val="4"/>
        <w:rPr>
          <w:rFonts w:ascii="仿宋_GB2312" w:eastAsia="仿宋_GB2312"/>
          <w:b/>
          <w:sz w:val="32"/>
          <w:szCs w:val="30"/>
        </w:rPr>
      </w:pPr>
    </w:p>
    <w:p w14:paraId="0702E7CB">
      <w:pPr>
        <w:pStyle w:val="4"/>
        <w:rPr>
          <w:rFonts w:ascii="仿宋_GB2312" w:eastAsia="仿宋_GB2312"/>
          <w:b/>
          <w:sz w:val="32"/>
          <w:szCs w:val="30"/>
        </w:rPr>
      </w:pPr>
    </w:p>
    <w:p w14:paraId="7242E661">
      <w:pPr>
        <w:pStyle w:val="4"/>
        <w:rPr>
          <w:rFonts w:ascii="仿宋_GB2312" w:eastAsia="仿宋_GB2312"/>
          <w:b/>
          <w:sz w:val="32"/>
          <w:szCs w:val="30"/>
        </w:rPr>
      </w:pPr>
    </w:p>
    <w:p w14:paraId="00947023">
      <w:pPr>
        <w:pStyle w:val="4"/>
        <w:rPr>
          <w:rFonts w:ascii="仿宋_GB2312" w:eastAsia="仿宋_GB2312"/>
          <w:b/>
          <w:sz w:val="32"/>
          <w:szCs w:val="30"/>
        </w:rPr>
      </w:pPr>
    </w:p>
    <w:p w14:paraId="308A2921">
      <w:pPr>
        <w:pStyle w:val="4"/>
        <w:rPr>
          <w:rFonts w:ascii="仿宋_GB2312" w:eastAsia="仿宋_GB2312"/>
          <w:b/>
          <w:sz w:val="32"/>
          <w:szCs w:val="30"/>
        </w:rPr>
      </w:pPr>
    </w:p>
    <w:p w14:paraId="63F9F3D1">
      <w:pPr>
        <w:pStyle w:val="4"/>
        <w:rPr>
          <w:rFonts w:ascii="仿宋_GB2312" w:eastAsia="仿宋_GB2312"/>
          <w:b/>
          <w:sz w:val="32"/>
          <w:szCs w:val="30"/>
        </w:rPr>
      </w:pPr>
    </w:p>
    <w:p w14:paraId="153412B3">
      <w:pPr>
        <w:pStyle w:val="4"/>
        <w:rPr>
          <w:rFonts w:ascii="仿宋_GB2312" w:eastAsia="仿宋_GB2312"/>
          <w:b/>
          <w:sz w:val="32"/>
          <w:szCs w:val="30"/>
        </w:rPr>
      </w:pPr>
    </w:p>
    <w:p w14:paraId="6E62DA40">
      <w:pPr>
        <w:pStyle w:val="4"/>
        <w:rPr>
          <w:rFonts w:ascii="仿宋_GB2312" w:eastAsia="仿宋_GB2312"/>
          <w:b/>
          <w:sz w:val="32"/>
          <w:szCs w:val="30"/>
        </w:rPr>
      </w:pPr>
    </w:p>
    <w:p w14:paraId="4FF431EC">
      <w:pPr>
        <w:widowControl/>
        <w:spacing w:line="580" w:lineRule="exact"/>
        <w:jc w:val="center"/>
        <w:rPr>
          <w:rFonts w:ascii="仿宋_GB2312" w:eastAsia="仿宋_GB2312"/>
          <w:b/>
          <w:sz w:val="32"/>
          <w:szCs w:val="30"/>
        </w:rPr>
      </w:pPr>
    </w:p>
    <w:p w14:paraId="21D2C094">
      <w:pPr>
        <w:pStyle w:val="18"/>
        <w:numPr>
          <w:ilvl w:val="0"/>
          <w:numId w:val="0"/>
        </w:numPr>
        <w:bidi w:val="0"/>
        <w:ind w:left="420" w:leftChars="200"/>
        <w:jc w:val="center"/>
        <w:rPr>
          <w:rFonts w:hint="eastAsia"/>
          <w:lang w:eastAsia="zh-CN"/>
        </w:rPr>
      </w:pPr>
      <w:r>
        <w:rPr>
          <w:rFonts w:hint="eastAsia"/>
          <w:lang w:eastAsia="zh-CN"/>
        </w:rPr>
        <w:t>第一部分  景德镇市民航建设服务中心概况</w:t>
      </w:r>
    </w:p>
    <w:p w14:paraId="3A2EA124">
      <w:pPr>
        <w:widowControl/>
        <w:spacing w:line="580" w:lineRule="exact"/>
        <w:jc w:val="left"/>
        <w:rPr>
          <w:rFonts w:asciiTheme="minorEastAsia" w:hAnsiTheme="minorEastAsia"/>
          <w:b/>
          <w:sz w:val="36"/>
          <w:szCs w:val="36"/>
        </w:rPr>
      </w:pPr>
    </w:p>
    <w:p w14:paraId="1B85EA52">
      <w:pPr>
        <w:pStyle w:val="18"/>
        <w:numPr>
          <w:ilvl w:val="0"/>
          <w:numId w:val="0"/>
        </w:numPr>
        <w:bidi w:val="0"/>
        <w:ind w:left="420" w:leftChars="200" w:firstLine="320" w:firstLineChars="100"/>
        <w:rPr>
          <w:rFonts w:hint="eastAsia"/>
        </w:rPr>
      </w:pPr>
      <w:r>
        <w:rPr>
          <w:rFonts w:hint="eastAsia"/>
        </w:rPr>
        <w:t>一、部门主要职责</w:t>
      </w:r>
    </w:p>
    <w:p w14:paraId="38DB04C3">
      <w:pPr>
        <w:pStyle w:val="19"/>
        <w:bidi w:val="0"/>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负责我市航班航线协调、管理；统筹做好民用机场净空和航空电磁环境保护日常工作；承担地方政府涉及民用航空行业规范性文件起草工作；负责与各级民航主管部门对接联系，争取各级相关部门有关航班、机场建设政策和资金支持；负责协调景德镇机场建设和营运所涉及地方相关工作的联系工作</w:t>
      </w:r>
      <w:r>
        <w:rPr>
          <w:rFonts w:hint="eastAsia" w:cs="仿宋_GB2312"/>
          <w:kern w:val="2"/>
          <w:sz w:val="32"/>
          <w:szCs w:val="30"/>
          <w:lang w:val="en-US" w:eastAsia="zh-CN" w:bidi="ar-SA"/>
        </w:rPr>
        <w:t>；</w:t>
      </w:r>
      <w:r>
        <w:rPr>
          <w:rFonts w:hint="eastAsia" w:ascii="仿宋_GB2312" w:hAnsi="仿宋_GB2312" w:eastAsia="仿宋_GB2312" w:cs="仿宋_GB2312"/>
          <w:kern w:val="2"/>
          <w:sz w:val="32"/>
          <w:szCs w:val="30"/>
          <w:lang w:val="en-US" w:eastAsia="zh-CN" w:bidi="ar-SA"/>
        </w:rPr>
        <w:t>负责牵头处理原景德镇机场历史遗留问题</w:t>
      </w:r>
      <w:r>
        <w:rPr>
          <w:rFonts w:hint="eastAsia" w:cs="仿宋_GB2312"/>
          <w:kern w:val="2"/>
          <w:sz w:val="32"/>
          <w:szCs w:val="30"/>
          <w:lang w:val="en-US" w:eastAsia="zh-CN" w:bidi="ar-SA"/>
        </w:rPr>
        <w:t>。</w:t>
      </w:r>
      <w:bookmarkStart w:id="0" w:name="_GoBack"/>
      <w:bookmarkEnd w:id="0"/>
    </w:p>
    <w:p w14:paraId="742059DF">
      <w:pPr>
        <w:pStyle w:val="18"/>
        <w:numPr>
          <w:ilvl w:val="0"/>
          <w:numId w:val="0"/>
        </w:numPr>
        <w:bidi w:val="0"/>
        <w:ind w:left="420" w:leftChars="200" w:firstLine="320" w:firstLineChars="100"/>
        <w:rPr>
          <w:rFonts w:hint="eastAsia"/>
        </w:rPr>
      </w:pPr>
      <w:r>
        <w:rPr>
          <w:rFonts w:hint="eastAsia"/>
        </w:rPr>
        <w:t>二、机构设置及人员情况</w:t>
      </w:r>
    </w:p>
    <w:p w14:paraId="1D4BBFE6">
      <w:pPr>
        <w:pStyle w:val="19"/>
        <w:bidi w:val="0"/>
        <w:rPr>
          <w:rFonts w:hint="eastAsia" w:ascii="仿宋_GB2312" w:hAnsi="仿宋_GB2312" w:eastAsia="仿宋_GB2312" w:cs="仿宋_GB2312"/>
        </w:rPr>
      </w:pPr>
      <w:r>
        <w:rPr>
          <w:rFonts w:hint="eastAsia" w:ascii="仿宋_GB2312" w:hAnsi="仿宋_GB2312" w:eastAsia="仿宋_GB2312" w:cs="仿宋_GB2312"/>
          <w:kern w:val="2"/>
          <w:sz w:val="32"/>
          <w:szCs w:val="30"/>
          <w:lang w:val="en-US" w:eastAsia="zh-CN" w:bidi="ar-SA"/>
        </w:rPr>
        <w:t>2026年</w:t>
      </w:r>
      <w:r>
        <w:rPr>
          <w:rFonts w:hint="eastAsia" w:ascii="仿宋_GB2312" w:hAnsi="仿宋_GB2312" w:eastAsia="仿宋_GB2312" w:cs="仿宋_GB2312"/>
          <w:lang w:eastAsia="zh-CN"/>
        </w:rPr>
        <w:t>景德镇市民航建设服务中心共有预算单位1个</w:t>
      </w:r>
      <w:r>
        <w:rPr>
          <w:rFonts w:hint="eastAsia" w:cs="仿宋_GB2312"/>
          <w:lang w:eastAsia="zh-CN"/>
        </w:rPr>
        <w:t>。</w:t>
      </w:r>
    </w:p>
    <w:p w14:paraId="51CCD12E">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themeColor="text1"/>
          <w:kern w:val="2"/>
          <w:sz w:val="32"/>
          <w:szCs w:val="30"/>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0"/>
          <w:lang w:val="en-US" w:eastAsia="zh-CN" w:bidi="ar-SA"/>
          <w14:textFill>
            <w14:solidFill>
              <w14:schemeClr w14:val="tx1"/>
            </w14:solidFill>
          </w14:textFill>
        </w:rPr>
        <w:t>编制人数共计9人，其中：行政编制人数4人、参照公务员管理的事业编制人数3人、全部补助事业编制人数2人、部分补助事业编制人数0人。实有人数共计12人，其中：在职人数小计9人，包括行政在职人数4人、参照公务员管理的事业人员在职人数3人、全部补助事业人员在职人数2人，部分补助事业人员在职人数0人。离休人数小计0人，退休人数小计3人；退职人员0人，遗属人数0人。</w:t>
      </w:r>
    </w:p>
    <w:p w14:paraId="3BE22BEF">
      <w:pPr>
        <w:pStyle w:val="19"/>
        <w:bidi w:val="0"/>
        <w:rPr>
          <w:rFonts w:hint="eastAsia" w:ascii="仿宋_GB2312" w:hAnsi="仿宋_GB2312" w:eastAsia="仿宋_GB2312" w:cs="仿宋_GB2312"/>
        </w:rPr>
      </w:pPr>
    </w:p>
    <w:p w14:paraId="4935B905">
      <w:pPr>
        <w:widowControl/>
        <w:spacing w:line="580" w:lineRule="exact"/>
        <w:jc w:val="center"/>
        <w:rPr>
          <w:rFonts w:ascii="仿宋_GB2312" w:eastAsia="仿宋_GB2312"/>
          <w:b/>
          <w:szCs w:val="30"/>
        </w:rPr>
      </w:pPr>
    </w:p>
    <w:p w14:paraId="7C816774">
      <w:pPr>
        <w:pStyle w:val="18"/>
        <w:numPr>
          <w:ilvl w:val="0"/>
          <w:numId w:val="0"/>
        </w:numPr>
        <w:bidi w:val="0"/>
        <w:ind w:left="420" w:leftChars="200"/>
        <w:jc w:val="center"/>
        <w:rPr>
          <w:rFonts w:hint="eastAsia"/>
          <w:lang w:eastAsia="zh-CN"/>
        </w:rPr>
      </w:pPr>
      <w:r>
        <w:rPr>
          <w:rFonts w:hint="eastAsia"/>
          <w:lang w:eastAsia="zh-CN"/>
        </w:rPr>
        <w:t>第二部分  景德镇市民航建设服务中心2026年部门预算表</w:t>
      </w:r>
    </w:p>
    <w:p w14:paraId="7797553D">
      <w:pPr>
        <w:pStyle w:val="18"/>
        <w:numPr>
          <w:ilvl w:val="0"/>
          <w:numId w:val="0"/>
        </w:numPr>
        <w:bidi w:val="0"/>
        <w:ind w:left="420" w:leftChars="200"/>
        <w:rPr>
          <w:rFonts w:hint="eastAsia"/>
          <w:lang w:eastAsia="zh-CN"/>
        </w:rPr>
        <w:sectPr>
          <w:headerReference r:id="rId3" w:type="default"/>
          <w:footerReference r:id="rId4" w:type="default"/>
          <w:pgSz w:w="11906" w:h="16838"/>
          <w:pgMar w:top="2098" w:right="1587" w:bottom="2098" w:left="1587" w:header="851" w:footer="992" w:gutter="0"/>
          <w:cols w:space="425" w:num="1"/>
          <w:docGrid w:type="lines" w:linePitch="312" w:charSpace="0"/>
        </w:sectPr>
      </w:pPr>
    </w:p>
    <w:tbl>
      <w:tblPr>
        <w:tblStyle w:val="7"/>
        <w:tblW w:w="5000" w:type="pct"/>
        <w:jc w:val="center"/>
        <w:tblLayout w:type="fixed"/>
        <w:tblCellMar>
          <w:top w:w="0" w:type="dxa"/>
          <w:left w:w="108" w:type="dxa"/>
          <w:bottom w:w="0" w:type="dxa"/>
          <w:right w:w="108" w:type="dxa"/>
        </w:tblCellMar>
      </w:tblPr>
      <w:tblGrid>
        <w:gridCol w:w="3123"/>
        <w:gridCol w:w="2249"/>
        <w:gridCol w:w="3535"/>
        <w:gridCol w:w="1775"/>
      </w:tblGrid>
      <w:tr w14:paraId="5156A9DB">
        <w:tblPrEx>
          <w:tblCellMar>
            <w:top w:w="0" w:type="dxa"/>
            <w:left w:w="108" w:type="dxa"/>
            <w:bottom w:w="0" w:type="dxa"/>
            <w:right w:w="108" w:type="dxa"/>
          </w:tblCellMar>
        </w:tblPrEx>
        <w:trPr>
          <w:trHeight w:val="585" w:hRule="atLeast"/>
          <w:tblHeader/>
          <w:jc w:val="center"/>
        </w:trPr>
        <w:tc>
          <w:tcPr>
            <w:tcW w:w="5000" w:type="pct"/>
            <w:gridSpan w:val="4"/>
            <w:noWrap/>
            <w:vAlign w:val="center"/>
          </w:tcPr>
          <w:p w14:paraId="3884AA41">
            <w:pPr>
              <w:widowControl/>
              <w:jc w:val="center"/>
              <w:rPr>
                <w:rFonts w:ascii="宋体" w:hAnsi="宋体" w:eastAsia="宋体" w:cs="Arial"/>
                <w:b/>
                <w:bCs/>
                <w:color w:val="000000"/>
                <w:kern w:val="0"/>
                <w:sz w:val="40"/>
                <w:szCs w:val="40"/>
              </w:rPr>
            </w:pPr>
            <w:r>
              <w:rPr>
                <w:rFonts w:hint="eastAsia" w:asciiTheme="minorEastAsia" w:hAnsiTheme="minorEastAsia" w:eastAsiaTheme="minorEastAsia" w:cstheme="minorEastAsia"/>
                <w:b/>
                <w:bCs/>
                <w:color w:val="000000"/>
                <w:kern w:val="0"/>
                <w:sz w:val="24"/>
                <w:szCs w:val="24"/>
                <w:lang w:bidi="ar"/>
              </w:rPr>
              <w:t>收支预算总表</w:t>
            </w:r>
          </w:p>
        </w:tc>
      </w:tr>
      <w:tr w14:paraId="3F881C7B">
        <w:tblPrEx>
          <w:tblCellMar>
            <w:top w:w="0" w:type="dxa"/>
            <w:left w:w="108" w:type="dxa"/>
            <w:bottom w:w="0" w:type="dxa"/>
            <w:right w:w="108" w:type="dxa"/>
          </w:tblCellMar>
        </w:tblPrEx>
        <w:trPr>
          <w:trHeight w:val="345" w:hRule="atLeast"/>
          <w:tblHeader/>
          <w:jc w:val="center"/>
        </w:trPr>
        <w:tc>
          <w:tcPr>
            <w:tcW w:w="2514" w:type="pct"/>
            <w:gridSpan w:val="2"/>
            <w:noWrap/>
            <w:vAlign w:val="center"/>
          </w:tcPr>
          <w:p w14:paraId="6282CD88">
            <w:pPr>
              <w:widowControl/>
              <w:snapToGrid w:val="0"/>
              <w:jc w:val="left"/>
              <w:textAlignment w:val="center"/>
              <w:rPr>
                <w:rFonts w:hint="eastAsia" w:asciiTheme="minorEastAsia" w:hAnsiTheme="minorEastAsia" w:eastAsiaTheme="minorEastAsia" w:cstheme="minorEastAsia"/>
                <w:color w:val="000000"/>
                <w:kern w:val="0"/>
                <w:sz w:val="18"/>
                <w:szCs w:val="18"/>
                <w:lang w:bidi="ar"/>
              </w:rPr>
            </w:pPr>
            <w:r>
              <w:rPr>
                <w:rFonts w:hint="eastAsia" w:asciiTheme="minorEastAsia" w:hAnsiTheme="minorEastAsia" w:eastAsiaTheme="minorEastAsia" w:cstheme="minorEastAsia"/>
                <w:color w:val="000000"/>
                <w:kern w:val="0"/>
                <w:sz w:val="21"/>
                <w:szCs w:val="21"/>
                <w:lang w:bidi="ar"/>
              </w:rPr>
              <w:t>填报单位:</w:t>
            </w:r>
            <w:r>
              <w:rPr>
                <w:rFonts w:hint="eastAsia" w:asciiTheme="minorEastAsia" w:hAnsiTheme="minorEastAsia" w:eastAsiaTheme="minorEastAsia" w:cstheme="minorEastAsia"/>
                <w:color w:val="000000"/>
                <w:kern w:val="0"/>
                <w:sz w:val="21"/>
                <w:szCs w:val="21"/>
                <w:lang w:eastAsia="zh-CN" w:bidi="ar"/>
              </w:rPr>
              <w:t>602景德镇市民航建设服务中心</w:t>
            </w:r>
          </w:p>
        </w:tc>
        <w:tc>
          <w:tcPr>
            <w:tcW w:w="1655" w:type="pct"/>
            <w:noWrap/>
            <w:vAlign w:val="bottom"/>
          </w:tcPr>
          <w:p w14:paraId="03D1BF9F">
            <w:pPr>
              <w:widowControl/>
              <w:snapToGrid w:val="0"/>
              <w:jc w:val="left"/>
              <w:textAlignment w:val="center"/>
              <w:rPr>
                <w:rFonts w:hint="eastAsia" w:asciiTheme="minorEastAsia" w:hAnsiTheme="minorEastAsia" w:eastAsiaTheme="minorEastAsia" w:cstheme="minorEastAsia"/>
                <w:color w:val="000000"/>
                <w:kern w:val="0"/>
                <w:sz w:val="18"/>
                <w:szCs w:val="18"/>
                <w:lang w:bidi="ar"/>
              </w:rPr>
            </w:pPr>
          </w:p>
        </w:tc>
        <w:tc>
          <w:tcPr>
            <w:tcW w:w="829" w:type="pct"/>
            <w:noWrap/>
            <w:vAlign w:val="center"/>
          </w:tcPr>
          <w:p w14:paraId="4053A52B">
            <w:pPr>
              <w:widowControl/>
              <w:snapToGrid w:val="0"/>
              <w:jc w:val="right"/>
              <w:textAlignment w:val="center"/>
              <w:rPr>
                <w:rFonts w:hint="eastAsia" w:asciiTheme="minorEastAsia" w:hAnsiTheme="minorEastAsia" w:eastAsiaTheme="minorEastAsia" w:cstheme="minorEastAsia"/>
                <w:color w:val="000000"/>
                <w:kern w:val="0"/>
                <w:sz w:val="18"/>
                <w:szCs w:val="18"/>
                <w:lang w:bidi="ar"/>
              </w:rPr>
            </w:pPr>
            <w:r>
              <w:rPr>
                <w:rFonts w:hint="eastAsia" w:asciiTheme="minorEastAsia" w:hAnsiTheme="minorEastAsia" w:eastAsiaTheme="minorEastAsia" w:cstheme="minorEastAsia"/>
                <w:color w:val="000000"/>
                <w:kern w:val="0"/>
                <w:sz w:val="21"/>
                <w:szCs w:val="21"/>
                <w:lang w:bidi="ar"/>
              </w:rPr>
              <w:t>单位：万元</w:t>
            </w:r>
          </w:p>
        </w:tc>
      </w:tr>
      <w:tr w14:paraId="7DCC9263">
        <w:tblPrEx>
          <w:tblCellMar>
            <w:top w:w="0" w:type="dxa"/>
            <w:left w:w="108" w:type="dxa"/>
            <w:bottom w:w="0" w:type="dxa"/>
            <w:right w:w="108" w:type="dxa"/>
          </w:tblCellMar>
        </w:tblPrEx>
        <w:trPr>
          <w:cantSplit/>
          <w:trHeight w:val="283" w:hRule="atLeast"/>
          <w:tblHeader/>
          <w:jc w:val="center"/>
        </w:trPr>
        <w:tc>
          <w:tcPr>
            <w:tcW w:w="2514" w:type="pct"/>
            <w:gridSpan w:val="2"/>
            <w:tcBorders>
              <w:top w:val="single" w:color="000000" w:sz="4" w:space="0"/>
              <w:left w:val="single" w:color="000000" w:sz="4" w:space="0"/>
              <w:bottom w:val="single" w:color="000000" w:sz="4" w:space="0"/>
              <w:right w:val="single" w:color="000000" w:sz="4" w:space="0"/>
            </w:tcBorders>
            <w:noWrap/>
            <w:vAlign w:val="center"/>
          </w:tcPr>
          <w:p w14:paraId="404C3052">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收      入</w:t>
            </w:r>
          </w:p>
        </w:tc>
        <w:tc>
          <w:tcPr>
            <w:tcW w:w="2485" w:type="pct"/>
            <w:gridSpan w:val="2"/>
            <w:tcBorders>
              <w:top w:val="single" w:color="000000" w:sz="4" w:space="0"/>
              <w:left w:val="nil"/>
              <w:bottom w:val="single" w:color="000000" w:sz="4" w:space="0"/>
              <w:right w:val="single" w:color="000000" w:sz="4" w:space="0"/>
            </w:tcBorders>
            <w:noWrap/>
            <w:vAlign w:val="center"/>
          </w:tcPr>
          <w:p w14:paraId="362CAC83">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支       出</w:t>
            </w:r>
          </w:p>
        </w:tc>
      </w:tr>
      <w:tr w14:paraId="0C9A0634">
        <w:tblPrEx>
          <w:tblCellMar>
            <w:top w:w="0" w:type="dxa"/>
            <w:left w:w="108" w:type="dxa"/>
            <w:bottom w:w="0" w:type="dxa"/>
            <w:right w:w="108" w:type="dxa"/>
          </w:tblCellMar>
        </w:tblPrEx>
        <w:trPr>
          <w:cantSplit/>
          <w:trHeight w:val="283" w:hRule="atLeast"/>
          <w:tblHeader/>
          <w:jc w:val="center"/>
        </w:trPr>
        <w:tc>
          <w:tcPr>
            <w:tcW w:w="1461" w:type="pct"/>
            <w:tcBorders>
              <w:top w:val="nil"/>
              <w:left w:val="single" w:color="000000" w:sz="4" w:space="0"/>
              <w:bottom w:val="single" w:color="000000" w:sz="4" w:space="0"/>
              <w:right w:val="single" w:color="000000" w:sz="4" w:space="0"/>
            </w:tcBorders>
            <w:noWrap/>
            <w:vAlign w:val="center"/>
          </w:tcPr>
          <w:p w14:paraId="023AE592">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项目</w:t>
            </w:r>
          </w:p>
        </w:tc>
        <w:tc>
          <w:tcPr>
            <w:tcW w:w="1053" w:type="pct"/>
            <w:tcBorders>
              <w:top w:val="nil"/>
              <w:left w:val="nil"/>
              <w:bottom w:val="nil"/>
              <w:right w:val="single" w:color="000000" w:sz="4" w:space="0"/>
            </w:tcBorders>
            <w:noWrap/>
            <w:vAlign w:val="center"/>
          </w:tcPr>
          <w:p w14:paraId="20845D13">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预算数</w:t>
            </w:r>
          </w:p>
        </w:tc>
        <w:tc>
          <w:tcPr>
            <w:tcW w:w="1655" w:type="pct"/>
            <w:tcBorders>
              <w:top w:val="nil"/>
              <w:left w:val="nil"/>
              <w:bottom w:val="single" w:color="000000" w:sz="4" w:space="0"/>
              <w:right w:val="single" w:color="000000" w:sz="4" w:space="0"/>
            </w:tcBorders>
            <w:noWrap/>
            <w:vAlign w:val="center"/>
          </w:tcPr>
          <w:p w14:paraId="542865E4">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项目(按功能科目)</w:t>
            </w:r>
          </w:p>
        </w:tc>
        <w:tc>
          <w:tcPr>
            <w:tcW w:w="829" w:type="pct"/>
            <w:tcBorders>
              <w:top w:val="nil"/>
              <w:left w:val="nil"/>
              <w:bottom w:val="single" w:color="000000" w:sz="4" w:space="0"/>
              <w:right w:val="single" w:color="000000" w:sz="4" w:space="0"/>
            </w:tcBorders>
            <w:noWrap/>
            <w:vAlign w:val="center"/>
          </w:tcPr>
          <w:p w14:paraId="23585B93">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预算数</w:t>
            </w:r>
          </w:p>
        </w:tc>
      </w:tr>
      <w:tr w14:paraId="4036D3DB">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center"/>
          </w:tcPr>
          <w:p w14:paraId="26055F3B">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一、财政拨款</w:t>
            </w:r>
          </w:p>
        </w:tc>
        <w:tc>
          <w:tcPr>
            <w:tcW w:w="1053" w:type="pct"/>
            <w:tcBorders>
              <w:top w:val="single" w:color="000000" w:sz="4" w:space="0"/>
              <w:left w:val="nil"/>
              <w:bottom w:val="single" w:color="000000" w:sz="4" w:space="0"/>
              <w:right w:val="single" w:color="000000" w:sz="4" w:space="0"/>
            </w:tcBorders>
            <w:noWrap/>
            <w:vAlign w:val="center"/>
          </w:tcPr>
          <w:p w14:paraId="70FE4EAA">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403.61</w:t>
            </w:r>
          </w:p>
        </w:tc>
        <w:tc>
          <w:tcPr>
            <w:tcW w:w="1655" w:type="pct"/>
            <w:tcBorders>
              <w:top w:val="nil"/>
              <w:left w:val="nil"/>
              <w:bottom w:val="single" w:color="000000" w:sz="4" w:space="0"/>
              <w:right w:val="single" w:color="000000" w:sz="4" w:space="0"/>
            </w:tcBorders>
            <w:noWrap/>
            <w:vAlign w:val="center"/>
          </w:tcPr>
          <w:p w14:paraId="368410FB">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社会保障和就业支出</w:t>
            </w:r>
          </w:p>
        </w:tc>
        <w:tc>
          <w:tcPr>
            <w:tcW w:w="829" w:type="pct"/>
            <w:tcBorders>
              <w:top w:val="nil"/>
              <w:left w:val="nil"/>
              <w:bottom w:val="single" w:color="000000" w:sz="4" w:space="0"/>
              <w:right w:val="single" w:color="000000" w:sz="4" w:space="0"/>
            </w:tcBorders>
            <w:noWrap/>
            <w:vAlign w:val="center"/>
          </w:tcPr>
          <w:p w14:paraId="006CA137">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t>26.32</w:t>
            </w:r>
          </w:p>
        </w:tc>
      </w:tr>
      <w:tr w14:paraId="12476D37">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center"/>
          </w:tcPr>
          <w:p w14:paraId="09B871B0">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 （一）一般公共预算收入</w:t>
            </w:r>
          </w:p>
        </w:tc>
        <w:tc>
          <w:tcPr>
            <w:tcW w:w="1053" w:type="pct"/>
            <w:tcBorders>
              <w:top w:val="nil"/>
              <w:left w:val="nil"/>
              <w:bottom w:val="single" w:color="000000" w:sz="4" w:space="0"/>
              <w:right w:val="single" w:color="000000" w:sz="4" w:space="0"/>
            </w:tcBorders>
            <w:vAlign w:val="center"/>
          </w:tcPr>
          <w:p w14:paraId="7AF20396">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403.61</w:t>
            </w:r>
          </w:p>
        </w:tc>
        <w:tc>
          <w:tcPr>
            <w:tcW w:w="1655" w:type="pct"/>
            <w:tcBorders>
              <w:top w:val="nil"/>
              <w:left w:val="nil"/>
              <w:bottom w:val="single" w:color="000000" w:sz="4" w:space="0"/>
              <w:right w:val="single" w:color="000000" w:sz="4" w:space="0"/>
            </w:tcBorders>
            <w:noWrap/>
            <w:vAlign w:val="center"/>
          </w:tcPr>
          <w:p w14:paraId="252BD2E6">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t>卫生健康支出</w:t>
            </w:r>
          </w:p>
        </w:tc>
        <w:tc>
          <w:tcPr>
            <w:tcW w:w="829" w:type="pct"/>
            <w:tcBorders>
              <w:top w:val="nil"/>
              <w:left w:val="nil"/>
              <w:bottom w:val="single" w:color="000000" w:sz="4" w:space="0"/>
              <w:right w:val="single" w:color="000000" w:sz="4" w:space="0"/>
            </w:tcBorders>
            <w:noWrap/>
            <w:vAlign w:val="center"/>
          </w:tcPr>
          <w:p w14:paraId="33C144CD">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t>10.97</w:t>
            </w:r>
          </w:p>
        </w:tc>
      </w:tr>
      <w:tr w14:paraId="7B309C47">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center"/>
          </w:tcPr>
          <w:p w14:paraId="57EF9310">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 （二）政府性基金预算收入</w:t>
            </w:r>
          </w:p>
        </w:tc>
        <w:tc>
          <w:tcPr>
            <w:tcW w:w="1053" w:type="pct"/>
            <w:tcBorders>
              <w:top w:val="nil"/>
              <w:left w:val="nil"/>
              <w:bottom w:val="single" w:color="000000" w:sz="4" w:space="0"/>
              <w:right w:val="single" w:color="000000" w:sz="4" w:space="0"/>
            </w:tcBorders>
            <w:noWrap/>
            <w:vAlign w:val="center"/>
          </w:tcPr>
          <w:p w14:paraId="6C9AB58F">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0.00</w:t>
            </w:r>
          </w:p>
        </w:tc>
        <w:tc>
          <w:tcPr>
            <w:tcW w:w="1655" w:type="pct"/>
            <w:tcBorders>
              <w:top w:val="nil"/>
              <w:left w:val="nil"/>
              <w:bottom w:val="single" w:color="000000" w:sz="4" w:space="0"/>
              <w:right w:val="single" w:color="000000" w:sz="4" w:space="0"/>
            </w:tcBorders>
            <w:noWrap/>
            <w:vAlign w:val="center"/>
          </w:tcPr>
          <w:p w14:paraId="01F0D147">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t>交通运输支出</w:t>
            </w:r>
          </w:p>
        </w:tc>
        <w:tc>
          <w:tcPr>
            <w:tcW w:w="829" w:type="pct"/>
            <w:tcBorders>
              <w:top w:val="nil"/>
              <w:left w:val="nil"/>
              <w:bottom w:val="single" w:color="000000" w:sz="4" w:space="0"/>
              <w:right w:val="single" w:color="000000" w:sz="4" w:space="0"/>
            </w:tcBorders>
            <w:noWrap/>
            <w:vAlign w:val="center"/>
          </w:tcPr>
          <w:p w14:paraId="6E7D9C10">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t>351.52</w:t>
            </w:r>
          </w:p>
        </w:tc>
      </w:tr>
      <w:tr w14:paraId="478D4F5D">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center"/>
          </w:tcPr>
          <w:p w14:paraId="4E9A304A">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 （三）国有资本经营预算收入</w:t>
            </w:r>
          </w:p>
        </w:tc>
        <w:tc>
          <w:tcPr>
            <w:tcW w:w="1053" w:type="pct"/>
            <w:tcBorders>
              <w:top w:val="nil"/>
              <w:left w:val="nil"/>
              <w:bottom w:val="single" w:color="000000" w:sz="4" w:space="0"/>
              <w:right w:val="single" w:color="000000" w:sz="4" w:space="0"/>
            </w:tcBorders>
            <w:vAlign w:val="center"/>
          </w:tcPr>
          <w:p w14:paraId="4EF89DA2">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0.00</w:t>
            </w:r>
          </w:p>
        </w:tc>
        <w:tc>
          <w:tcPr>
            <w:tcW w:w="1655" w:type="pct"/>
            <w:tcBorders>
              <w:top w:val="nil"/>
              <w:left w:val="nil"/>
              <w:bottom w:val="single" w:color="000000" w:sz="4" w:space="0"/>
              <w:right w:val="single" w:color="000000" w:sz="4" w:space="0"/>
            </w:tcBorders>
            <w:noWrap/>
            <w:vAlign w:val="center"/>
          </w:tcPr>
          <w:p w14:paraId="01F2E056">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t>住房保障支出</w:t>
            </w:r>
          </w:p>
        </w:tc>
        <w:tc>
          <w:tcPr>
            <w:tcW w:w="829" w:type="pct"/>
            <w:tcBorders>
              <w:top w:val="nil"/>
              <w:left w:val="nil"/>
              <w:bottom w:val="single" w:color="000000" w:sz="4" w:space="0"/>
              <w:right w:val="single" w:color="000000" w:sz="4" w:space="0"/>
            </w:tcBorders>
            <w:noWrap/>
            <w:vAlign w:val="center"/>
          </w:tcPr>
          <w:p w14:paraId="5FC964D9">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t>14.81</w:t>
            </w:r>
          </w:p>
        </w:tc>
      </w:tr>
      <w:tr w14:paraId="500366AC">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center"/>
          </w:tcPr>
          <w:p w14:paraId="64331A89">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二、教育收费资金收入</w:t>
            </w:r>
          </w:p>
        </w:tc>
        <w:tc>
          <w:tcPr>
            <w:tcW w:w="1053" w:type="pct"/>
            <w:tcBorders>
              <w:top w:val="nil"/>
              <w:left w:val="nil"/>
              <w:bottom w:val="single" w:color="000000" w:sz="4" w:space="0"/>
              <w:right w:val="single" w:color="000000" w:sz="4" w:space="0"/>
            </w:tcBorders>
            <w:vAlign w:val="center"/>
          </w:tcPr>
          <w:p w14:paraId="68ACD689">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0.00</w:t>
            </w:r>
          </w:p>
        </w:tc>
        <w:tc>
          <w:tcPr>
            <w:tcW w:w="1655" w:type="pct"/>
            <w:tcBorders>
              <w:top w:val="nil"/>
              <w:left w:val="nil"/>
              <w:bottom w:val="single" w:color="000000" w:sz="4" w:space="0"/>
              <w:right w:val="single" w:color="000000" w:sz="4" w:space="0"/>
            </w:tcBorders>
            <w:noWrap/>
            <w:vAlign w:val="center"/>
          </w:tcPr>
          <w:p w14:paraId="7D14D334">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40C310DE">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09542264">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center"/>
          </w:tcPr>
          <w:p w14:paraId="4B60D705">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三、事业收入</w:t>
            </w:r>
          </w:p>
        </w:tc>
        <w:tc>
          <w:tcPr>
            <w:tcW w:w="1053" w:type="pct"/>
            <w:tcBorders>
              <w:top w:val="nil"/>
              <w:left w:val="nil"/>
              <w:bottom w:val="single" w:color="000000" w:sz="4" w:space="0"/>
              <w:right w:val="single" w:color="000000" w:sz="4" w:space="0"/>
            </w:tcBorders>
            <w:vAlign w:val="center"/>
          </w:tcPr>
          <w:p w14:paraId="2235FA3A">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0.00</w:t>
            </w:r>
          </w:p>
        </w:tc>
        <w:tc>
          <w:tcPr>
            <w:tcW w:w="1655" w:type="pct"/>
            <w:tcBorders>
              <w:top w:val="nil"/>
              <w:left w:val="nil"/>
              <w:bottom w:val="single" w:color="000000" w:sz="4" w:space="0"/>
              <w:right w:val="single" w:color="000000" w:sz="4" w:space="0"/>
            </w:tcBorders>
            <w:noWrap/>
            <w:vAlign w:val="center"/>
          </w:tcPr>
          <w:p w14:paraId="02483E75">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29724C4E">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3972D0B2">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center"/>
          </w:tcPr>
          <w:p w14:paraId="5FEF18DD">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四、事业单位经营收入</w:t>
            </w:r>
          </w:p>
        </w:tc>
        <w:tc>
          <w:tcPr>
            <w:tcW w:w="1053" w:type="pct"/>
            <w:tcBorders>
              <w:top w:val="nil"/>
              <w:left w:val="nil"/>
              <w:bottom w:val="single" w:color="000000" w:sz="4" w:space="0"/>
              <w:right w:val="single" w:color="000000" w:sz="4" w:space="0"/>
            </w:tcBorders>
            <w:vAlign w:val="center"/>
          </w:tcPr>
          <w:p w14:paraId="3A2B6A23">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0.00</w:t>
            </w:r>
          </w:p>
        </w:tc>
        <w:tc>
          <w:tcPr>
            <w:tcW w:w="1655" w:type="pct"/>
            <w:tcBorders>
              <w:top w:val="nil"/>
              <w:left w:val="nil"/>
              <w:bottom w:val="single" w:color="000000" w:sz="4" w:space="0"/>
              <w:right w:val="single" w:color="000000" w:sz="4" w:space="0"/>
            </w:tcBorders>
            <w:noWrap/>
            <w:vAlign w:val="center"/>
          </w:tcPr>
          <w:p w14:paraId="35E200B2">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6DB77615">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13B2B347">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center"/>
          </w:tcPr>
          <w:p w14:paraId="34657BE9">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五、附属单位上缴收入</w:t>
            </w:r>
          </w:p>
        </w:tc>
        <w:tc>
          <w:tcPr>
            <w:tcW w:w="1053" w:type="pct"/>
            <w:tcBorders>
              <w:top w:val="nil"/>
              <w:left w:val="nil"/>
              <w:bottom w:val="single" w:color="000000" w:sz="4" w:space="0"/>
              <w:right w:val="single" w:color="000000" w:sz="4" w:space="0"/>
            </w:tcBorders>
            <w:noWrap/>
            <w:vAlign w:val="center"/>
          </w:tcPr>
          <w:p w14:paraId="5235FF2F">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0.00</w:t>
            </w:r>
          </w:p>
        </w:tc>
        <w:tc>
          <w:tcPr>
            <w:tcW w:w="1655" w:type="pct"/>
            <w:tcBorders>
              <w:top w:val="nil"/>
              <w:left w:val="nil"/>
              <w:bottom w:val="single" w:color="000000" w:sz="4" w:space="0"/>
              <w:right w:val="single" w:color="000000" w:sz="4" w:space="0"/>
            </w:tcBorders>
            <w:noWrap/>
            <w:vAlign w:val="center"/>
          </w:tcPr>
          <w:p w14:paraId="3FE24F00">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49989328">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4D84100D">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center"/>
          </w:tcPr>
          <w:p w14:paraId="377BAA21">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六、上级补助收入</w:t>
            </w:r>
          </w:p>
        </w:tc>
        <w:tc>
          <w:tcPr>
            <w:tcW w:w="1053" w:type="pct"/>
            <w:tcBorders>
              <w:top w:val="nil"/>
              <w:left w:val="nil"/>
              <w:bottom w:val="single" w:color="000000" w:sz="4" w:space="0"/>
              <w:right w:val="single" w:color="000000" w:sz="4" w:space="0"/>
            </w:tcBorders>
            <w:noWrap/>
            <w:vAlign w:val="center"/>
          </w:tcPr>
          <w:p w14:paraId="3696AA58">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0.00</w:t>
            </w:r>
          </w:p>
        </w:tc>
        <w:tc>
          <w:tcPr>
            <w:tcW w:w="1655" w:type="pct"/>
            <w:tcBorders>
              <w:top w:val="nil"/>
              <w:left w:val="nil"/>
              <w:bottom w:val="single" w:color="000000" w:sz="4" w:space="0"/>
              <w:right w:val="single" w:color="000000" w:sz="4" w:space="0"/>
            </w:tcBorders>
            <w:noWrap/>
            <w:vAlign w:val="center"/>
          </w:tcPr>
          <w:p w14:paraId="766A7840">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37E200C8">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1C8978B2">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center"/>
          </w:tcPr>
          <w:p w14:paraId="17535570">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七、其他收入</w:t>
            </w:r>
          </w:p>
        </w:tc>
        <w:tc>
          <w:tcPr>
            <w:tcW w:w="1053" w:type="pct"/>
            <w:tcBorders>
              <w:top w:val="nil"/>
              <w:left w:val="nil"/>
              <w:bottom w:val="single" w:color="000000" w:sz="4" w:space="0"/>
              <w:right w:val="single" w:color="000000" w:sz="4" w:space="0"/>
            </w:tcBorders>
            <w:noWrap/>
            <w:vAlign w:val="center"/>
          </w:tcPr>
          <w:p w14:paraId="0815F20D">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0.00</w:t>
            </w:r>
          </w:p>
        </w:tc>
        <w:tc>
          <w:tcPr>
            <w:tcW w:w="1655" w:type="pct"/>
            <w:tcBorders>
              <w:top w:val="nil"/>
              <w:left w:val="nil"/>
              <w:bottom w:val="single" w:color="000000" w:sz="4" w:space="0"/>
              <w:right w:val="single" w:color="000000" w:sz="4" w:space="0"/>
            </w:tcBorders>
            <w:noWrap/>
            <w:vAlign w:val="center"/>
          </w:tcPr>
          <w:p w14:paraId="2FB41AE0">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4EABDD0D">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7834B146">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center"/>
          </w:tcPr>
          <w:p w14:paraId="08ED8919">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　</w:t>
            </w:r>
          </w:p>
        </w:tc>
        <w:tc>
          <w:tcPr>
            <w:tcW w:w="1053" w:type="pct"/>
            <w:tcBorders>
              <w:top w:val="nil"/>
              <w:left w:val="nil"/>
              <w:bottom w:val="single" w:color="000000" w:sz="4" w:space="0"/>
              <w:right w:val="single" w:color="000000" w:sz="4" w:space="0"/>
            </w:tcBorders>
            <w:vAlign w:val="center"/>
          </w:tcPr>
          <w:p w14:paraId="573789C5">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1655" w:type="pct"/>
            <w:tcBorders>
              <w:top w:val="nil"/>
              <w:left w:val="nil"/>
              <w:bottom w:val="single" w:color="000000" w:sz="4" w:space="0"/>
              <w:right w:val="single" w:color="000000" w:sz="4" w:space="0"/>
            </w:tcBorders>
            <w:noWrap/>
            <w:vAlign w:val="center"/>
          </w:tcPr>
          <w:p w14:paraId="7D7FC89B">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135E612A">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31E52B62">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center"/>
          </w:tcPr>
          <w:p w14:paraId="2DED65D8">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　</w:t>
            </w:r>
          </w:p>
        </w:tc>
        <w:tc>
          <w:tcPr>
            <w:tcW w:w="1053" w:type="pct"/>
            <w:tcBorders>
              <w:top w:val="nil"/>
              <w:left w:val="nil"/>
              <w:bottom w:val="single" w:color="000000" w:sz="4" w:space="0"/>
              <w:right w:val="single" w:color="000000" w:sz="4" w:space="0"/>
            </w:tcBorders>
            <w:vAlign w:val="center"/>
          </w:tcPr>
          <w:p w14:paraId="0B32EFE9">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1655" w:type="pct"/>
            <w:tcBorders>
              <w:top w:val="nil"/>
              <w:left w:val="nil"/>
              <w:bottom w:val="single" w:color="000000" w:sz="4" w:space="0"/>
              <w:right w:val="single" w:color="000000" w:sz="4" w:space="0"/>
            </w:tcBorders>
            <w:noWrap/>
            <w:vAlign w:val="center"/>
          </w:tcPr>
          <w:p w14:paraId="7A4C88DA">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5CEF773F">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3CC8A9B6">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bottom"/>
          </w:tcPr>
          <w:p w14:paraId="2A3C930F">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p>
        </w:tc>
        <w:tc>
          <w:tcPr>
            <w:tcW w:w="1053" w:type="pct"/>
            <w:tcBorders>
              <w:top w:val="nil"/>
              <w:left w:val="nil"/>
              <w:bottom w:val="single" w:color="000000" w:sz="4" w:space="0"/>
              <w:right w:val="single" w:color="000000" w:sz="4" w:space="0"/>
            </w:tcBorders>
            <w:vAlign w:val="center"/>
          </w:tcPr>
          <w:p w14:paraId="120AB1D2">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1655" w:type="pct"/>
            <w:tcBorders>
              <w:top w:val="nil"/>
              <w:left w:val="nil"/>
              <w:bottom w:val="single" w:color="000000" w:sz="4" w:space="0"/>
              <w:right w:val="single" w:color="000000" w:sz="4" w:space="0"/>
            </w:tcBorders>
            <w:noWrap/>
            <w:vAlign w:val="center"/>
          </w:tcPr>
          <w:p w14:paraId="0B5B0922">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3D5DA559">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1CBE68E3">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bottom"/>
          </w:tcPr>
          <w:p w14:paraId="7A8A91C3">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p>
        </w:tc>
        <w:tc>
          <w:tcPr>
            <w:tcW w:w="1053" w:type="pct"/>
            <w:tcBorders>
              <w:top w:val="nil"/>
              <w:left w:val="nil"/>
              <w:bottom w:val="single" w:color="000000" w:sz="4" w:space="0"/>
              <w:right w:val="single" w:color="000000" w:sz="4" w:space="0"/>
            </w:tcBorders>
            <w:vAlign w:val="center"/>
          </w:tcPr>
          <w:p w14:paraId="66C17668">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1655" w:type="pct"/>
            <w:tcBorders>
              <w:top w:val="nil"/>
              <w:left w:val="nil"/>
              <w:bottom w:val="single" w:color="000000" w:sz="4" w:space="0"/>
              <w:right w:val="single" w:color="000000" w:sz="4" w:space="0"/>
            </w:tcBorders>
            <w:noWrap/>
            <w:vAlign w:val="center"/>
          </w:tcPr>
          <w:p w14:paraId="4A43571F">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3F6EA969">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6AD79D89">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bottom"/>
          </w:tcPr>
          <w:p w14:paraId="41BF8506">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p>
        </w:tc>
        <w:tc>
          <w:tcPr>
            <w:tcW w:w="1053" w:type="pct"/>
            <w:tcBorders>
              <w:top w:val="nil"/>
              <w:left w:val="nil"/>
              <w:bottom w:val="single" w:color="000000" w:sz="4" w:space="0"/>
              <w:right w:val="single" w:color="000000" w:sz="4" w:space="0"/>
            </w:tcBorders>
            <w:vAlign w:val="center"/>
          </w:tcPr>
          <w:p w14:paraId="50B72ECC">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1655" w:type="pct"/>
            <w:tcBorders>
              <w:top w:val="nil"/>
              <w:left w:val="nil"/>
              <w:bottom w:val="single" w:color="000000" w:sz="4" w:space="0"/>
              <w:right w:val="single" w:color="000000" w:sz="4" w:space="0"/>
            </w:tcBorders>
            <w:noWrap/>
            <w:vAlign w:val="center"/>
          </w:tcPr>
          <w:p w14:paraId="120BD142">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44D2F1E9">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4BDA7330">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bottom"/>
          </w:tcPr>
          <w:p w14:paraId="29AC6893">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p>
        </w:tc>
        <w:tc>
          <w:tcPr>
            <w:tcW w:w="1053" w:type="pct"/>
            <w:tcBorders>
              <w:top w:val="nil"/>
              <w:left w:val="nil"/>
              <w:bottom w:val="single" w:color="000000" w:sz="4" w:space="0"/>
              <w:right w:val="single" w:color="000000" w:sz="4" w:space="0"/>
            </w:tcBorders>
            <w:vAlign w:val="center"/>
          </w:tcPr>
          <w:p w14:paraId="5683D824">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1655" w:type="pct"/>
            <w:tcBorders>
              <w:top w:val="nil"/>
              <w:left w:val="nil"/>
              <w:bottom w:val="single" w:color="000000" w:sz="4" w:space="0"/>
              <w:right w:val="single" w:color="000000" w:sz="4" w:space="0"/>
            </w:tcBorders>
            <w:noWrap/>
            <w:vAlign w:val="center"/>
          </w:tcPr>
          <w:p w14:paraId="0B95FCDB">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698B09EC">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7DA32440">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bottom"/>
          </w:tcPr>
          <w:p w14:paraId="2BFCC915">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p>
        </w:tc>
        <w:tc>
          <w:tcPr>
            <w:tcW w:w="1053" w:type="pct"/>
            <w:tcBorders>
              <w:top w:val="nil"/>
              <w:left w:val="nil"/>
              <w:bottom w:val="single" w:color="000000" w:sz="4" w:space="0"/>
              <w:right w:val="single" w:color="000000" w:sz="4" w:space="0"/>
            </w:tcBorders>
            <w:vAlign w:val="center"/>
          </w:tcPr>
          <w:p w14:paraId="0C032F97">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1655" w:type="pct"/>
            <w:tcBorders>
              <w:top w:val="nil"/>
              <w:left w:val="nil"/>
              <w:bottom w:val="single" w:color="000000" w:sz="4" w:space="0"/>
              <w:right w:val="single" w:color="000000" w:sz="4" w:space="0"/>
            </w:tcBorders>
            <w:noWrap/>
            <w:vAlign w:val="center"/>
          </w:tcPr>
          <w:p w14:paraId="0FCDB9F3">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67047F3E">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5959ECF5">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bottom"/>
          </w:tcPr>
          <w:p w14:paraId="7B0F1527">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p>
        </w:tc>
        <w:tc>
          <w:tcPr>
            <w:tcW w:w="1053" w:type="pct"/>
            <w:tcBorders>
              <w:top w:val="nil"/>
              <w:left w:val="nil"/>
              <w:bottom w:val="single" w:color="000000" w:sz="4" w:space="0"/>
              <w:right w:val="single" w:color="000000" w:sz="4" w:space="0"/>
            </w:tcBorders>
            <w:vAlign w:val="center"/>
          </w:tcPr>
          <w:p w14:paraId="0033FDA0">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1655" w:type="pct"/>
            <w:tcBorders>
              <w:top w:val="nil"/>
              <w:left w:val="nil"/>
              <w:bottom w:val="single" w:color="000000" w:sz="4" w:space="0"/>
              <w:right w:val="single" w:color="000000" w:sz="4" w:space="0"/>
            </w:tcBorders>
            <w:noWrap/>
            <w:vAlign w:val="center"/>
          </w:tcPr>
          <w:p w14:paraId="209BED9E">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6123E822">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1663E84F">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bottom"/>
          </w:tcPr>
          <w:p w14:paraId="641CB64B">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p>
        </w:tc>
        <w:tc>
          <w:tcPr>
            <w:tcW w:w="1053" w:type="pct"/>
            <w:tcBorders>
              <w:top w:val="nil"/>
              <w:left w:val="nil"/>
              <w:bottom w:val="single" w:color="000000" w:sz="4" w:space="0"/>
              <w:right w:val="single" w:color="000000" w:sz="4" w:space="0"/>
            </w:tcBorders>
            <w:vAlign w:val="center"/>
          </w:tcPr>
          <w:p w14:paraId="1ABA56B7">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1655" w:type="pct"/>
            <w:tcBorders>
              <w:top w:val="nil"/>
              <w:left w:val="nil"/>
              <w:bottom w:val="single" w:color="000000" w:sz="4" w:space="0"/>
              <w:right w:val="single" w:color="000000" w:sz="4" w:space="0"/>
            </w:tcBorders>
            <w:noWrap/>
            <w:vAlign w:val="center"/>
          </w:tcPr>
          <w:p w14:paraId="082FAB9C">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337D2604">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7E729445">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bottom"/>
          </w:tcPr>
          <w:p w14:paraId="0C7D8039">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p>
        </w:tc>
        <w:tc>
          <w:tcPr>
            <w:tcW w:w="1053" w:type="pct"/>
            <w:tcBorders>
              <w:top w:val="nil"/>
              <w:left w:val="nil"/>
              <w:bottom w:val="single" w:color="000000" w:sz="4" w:space="0"/>
              <w:right w:val="single" w:color="000000" w:sz="4" w:space="0"/>
            </w:tcBorders>
            <w:vAlign w:val="center"/>
          </w:tcPr>
          <w:p w14:paraId="031E010A">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1655" w:type="pct"/>
            <w:tcBorders>
              <w:top w:val="nil"/>
              <w:left w:val="nil"/>
              <w:bottom w:val="single" w:color="000000" w:sz="4" w:space="0"/>
              <w:right w:val="single" w:color="000000" w:sz="4" w:space="0"/>
            </w:tcBorders>
            <w:noWrap/>
            <w:vAlign w:val="center"/>
          </w:tcPr>
          <w:p w14:paraId="2DF84CC5">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571FA220">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5796CB5F">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bottom"/>
          </w:tcPr>
          <w:p w14:paraId="7E15EE3A">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p>
        </w:tc>
        <w:tc>
          <w:tcPr>
            <w:tcW w:w="1053" w:type="pct"/>
            <w:tcBorders>
              <w:top w:val="nil"/>
              <w:left w:val="nil"/>
              <w:bottom w:val="single" w:color="000000" w:sz="4" w:space="0"/>
              <w:right w:val="single" w:color="000000" w:sz="4" w:space="0"/>
            </w:tcBorders>
            <w:vAlign w:val="center"/>
          </w:tcPr>
          <w:p w14:paraId="3A411E1B">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1655" w:type="pct"/>
            <w:tcBorders>
              <w:top w:val="nil"/>
              <w:left w:val="nil"/>
              <w:bottom w:val="single" w:color="000000" w:sz="4" w:space="0"/>
              <w:right w:val="single" w:color="000000" w:sz="4" w:space="0"/>
            </w:tcBorders>
            <w:noWrap/>
            <w:vAlign w:val="center"/>
          </w:tcPr>
          <w:p w14:paraId="0C01BC25">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1B9EAC6A">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56F559CA">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bottom"/>
          </w:tcPr>
          <w:p w14:paraId="1DE841AF">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p>
        </w:tc>
        <w:tc>
          <w:tcPr>
            <w:tcW w:w="1053" w:type="pct"/>
            <w:tcBorders>
              <w:top w:val="nil"/>
              <w:left w:val="nil"/>
              <w:bottom w:val="single" w:color="000000" w:sz="4" w:space="0"/>
              <w:right w:val="single" w:color="000000" w:sz="4" w:space="0"/>
            </w:tcBorders>
            <w:vAlign w:val="center"/>
          </w:tcPr>
          <w:p w14:paraId="0007369B">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1655" w:type="pct"/>
            <w:tcBorders>
              <w:top w:val="nil"/>
              <w:left w:val="nil"/>
              <w:bottom w:val="single" w:color="000000" w:sz="4" w:space="0"/>
              <w:right w:val="single" w:color="000000" w:sz="4" w:space="0"/>
            </w:tcBorders>
            <w:noWrap/>
            <w:vAlign w:val="center"/>
          </w:tcPr>
          <w:p w14:paraId="05DDEF56">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527F1576">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6C90F0AA">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bottom"/>
          </w:tcPr>
          <w:p w14:paraId="6D6A2425">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p>
        </w:tc>
        <w:tc>
          <w:tcPr>
            <w:tcW w:w="1053" w:type="pct"/>
            <w:tcBorders>
              <w:top w:val="nil"/>
              <w:left w:val="nil"/>
              <w:bottom w:val="single" w:color="000000" w:sz="4" w:space="0"/>
              <w:right w:val="single" w:color="000000" w:sz="4" w:space="0"/>
            </w:tcBorders>
            <w:vAlign w:val="center"/>
          </w:tcPr>
          <w:p w14:paraId="45D0A5B3">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1655" w:type="pct"/>
            <w:tcBorders>
              <w:top w:val="nil"/>
              <w:left w:val="nil"/>
              <w:bottom w:val="single" w:color="000000" w:sz="4" w:space="0"/>
              <w:right w:val="single" w:color="000000" w:sz="4" w:space="0"/>
            </w:tcBorders>
            <w:noWrap/>
            <w:vAlign w:val="center"/>
          </w:tcPr>
          <w:p w14:paraId="53EE7F6D">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1AAF7D2A">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27960ED4">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bottom"/>
          </w:tcPr>
          <w:p w14:paraId="650EFDD7">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p>
        </w:tc>
        <w:tc>
          <w:tcPr>
            <w:tcW w:w="1053" w:type="pct"/>
            <w:tcBorders>
              <w:top w:val="nil"/>
              <w:left w:val="nil"/>
              <w:bottom w:val="single" w:color="000000" w:sz="4" w:space="0"/>
              <w:right w:val="single" w:color="000000" w:sz="4" w:space="0"/>
            </w:tcBorders>
            <w:vAlign w:val="center"/>
          </w:tcPr>
          <w:p w14:paraId="08A16757">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1655" w:type="pct"/>
            <w:tcBorders>
              <w:top w:val="nil"/>
              <w:left w:val="nil"/>
              <w:bottom w:val="single" w:color="000000" w:sz="4" w:space="0"/>
              <w:right w:val="single" w:color="000000" w:sz="4" w:space="0"/>
            </w:tcBorders>
            <w:noWrap/>
            <w:vAlign w:val="center"/>
          </w:tcPr>
          <w:p w14:paraId="5B54D9B6">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3A0BE880">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24892872">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bottom"/>
          </w:tcPr>
          <w:p w14:paraId="609DB9E6">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p>
        </w:tc>
        <w:tc>
          <w:tcPr>
            <w:tcW w:w="1053" w:type="pct"/>
            <w:tcBorders>
              <w:top w:val="nil"/>
              <w:left w:val="nil"/>
              <w:bottom w:val="single" w:color="000000" w:sz="4" w:space="0"/>
              <w:right w:val="single" w:color="000000" w:sz="4" w:space="0"/>
            </w:tcBorders>
            <w:vAlign w:val="center"/>
          </w:tcPr>
          <w:p w14:paraId="5AAA4112">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1655" w:type="pct"/>
            <w:tcBorders>
              <w:top w:val="nil"/>
              <w:left w:val="nil"/>
              <w:bottom w:val="single" w:color="000000" w:sz="4" w:space="0"/>
              <w:right w:val="single" w:color="000000" w:sz="4" w:space="0"/>
            </w:tcBorders>
            <w:noWrap/>
            <w:vAlign w:val="center"/>
          </w:tcPr>
          <w:p w14:paraId="691A9533">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61AF68C6">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00935241">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bottom"/>
          </w:tcPr>
          <w:p w14:paraId="7C82EB3D">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p>
        </w:tc>
        <w:tc>
          <w:tcPr>
            <w:tcW w:w="1053" w:type="pct"/>
            <w:tcBorders>
              <w:top w:val="nil"/>
              <w:left w:val="nil"/>
              <w:bottom w:val="single" w:color="000000" w:sz="4" w:space="0"/>
              <w:right w:val="single" w:color="000000" w:sz="4" w:space="0"/>
            </w:tcBorders>
            <w:vAlign w:val="center"/>
          </w:tcPr>
          <w:p w14:paraId="0D96A62F">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1655" w:type="pct"/>
            <w:tcBorders>
              <w:top w:val="nil"/>
              <w:left w:val="nil"/>
              <w:bottom w:val="single" w:color="000000" w:sz="4" w:space="0"/>
              <w:right w:val="single" w:color="000000" w:sz="4" w:space="0"/>
            </w:tcBorders>
            <w:noWrap/>
            <w:vAlign w:val="center"/>
          </w:tcPr>
          <w:p w14:paraId="0A1C2EF2">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086A6C48">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6C760F4A">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bottom"/>
          </w:tcPr>
          <w:p w14:paraId="121300EB">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p>
        </w:tc>
        <w:tc>
          <w:tcPr>
            <w:tcW w:w="1053" w:type="pct"/>
            <w:tcBorders>
              <w:top w:val="nil"/>
              <w:left w:val="nil"/>
              <w:bottom w:val="single" w:color="000000" w:sz="4" w:space="0"/>
              <w:right w:val="single" w:color="000000" w:sz="4" w:space="0"/>
            </w:tcBorders>
            <w:vAlign w:val="center"/>
          </w:tcPr>
          <w:p w14:paraId="18E4FD1E">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1655" w:type="pct"/>
            <w:tcBorders>
              <w:top w:val="nil"/>
              <w:left w:val="nil"/>
              <w:bottom w:val="single" w:color="000000" w:sz="4" w:space="0"/>
              <w:right w:val="single" w:color="000000" w:sz="4" w:space="0"/>
            </w:tcBorders>
            <w:noWrap/>
            <w:vAlign w:val="center"/>
          </w:tcPr>
          <w:p w14:paraId="46AF1791">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4D301D73">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65C55FAE">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bottom"/>
          </w:tcPr>
          <w:p w14:paraId="330016BA">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p>
        </w:tc>
        <w:tc>
          <w:tcPr>
            <w:tcW w:w="1053" w:type="pct"/>
            <w:tcBorders>
              <w:top w:val="nil"/>
              <w:left w:val="nil"/>
              <w:bottom w:val="single" w:color="000000" w:sz="4" w:space="0"/>
              <w:right w:val="single" w:color="000000" w:sz="4" w:space="0"/>
            </w:tcBorders>
            <w:vAlign w:val="center"/>
          </w:tcPr>
          <w:p w14:paraId="79202F8F">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1655" w:type="pct"/>
            <w:tcBorders>
              <w:top w:val="nil"/>
              <w:left w:val="nil"/>
              <w:bottom w:val="single" w:color="000000" w:sz="4" w:space="0"/>
              <w:right w:val="single" w:color="000000" w:sz="4" w:space="0"/>
            </w:tcBorders>
            <w:noWrap/>
            <w:vAlign w:val="center"/>
          </w:tcPr>
          <w:p w14:paraId="18F35212">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1A689D4B">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0F7051B9">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000000" w:sz="4" w:space="0"/>
              <w:right w:val="single" w:color="000000" w:sz="4" w:space="0"/>
            </w:tcBorders>
            <w:noWrap/>
            <w:vAlign w:val="bottom"/>
          </w:tcPr>
          <w:p w14:paraId="05F2C714">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p>
        </w:tc>
        <w:tc>
          <w:tcPr>
            <w:tcW w:w="1053" w:type="pct"/>
            <w:tcBorders>
              <w:top w:val="nil"/>
              <w:left w:val="nil"/>
              <w:bottom w:val="single" w:color="000000" w:sz="4" w:space="0"/>
              <w:right w:val="single" w:color="000000" w:sz="4" w:space="0"/>
            </w:tcBorders>
            <w:vAlign w:val="center"/>
          </w:tcPr>
          <w:p w14:paraId="0528CC1A">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1655" w:type="pct"/>
            <w:tcBorders>
              <w:top w:val="nil"/>
              <w:left w:val="nil"/>
              <w:bottom w:val="single" w:color="000000" w:sz="4" w:space="0"/>
              <w:right w:val="single" w:color="000000" w:sz="4" w:space="0"/>
            </w:tcBorders>
            <w:noWrap/>
            <w:vAlign w:val="center"/>
          </w:tcPr>
          <w:p w14:paraId="121D14EB">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c>
          <w:tcPr>
            <w:tcW w:w="829" w:type="pct"/>
            <w:tcBorders>
              <w:top w:val="nil"/>
              <w:left w:val="nil"/>
              <w:bottom w:val="single" w:color="000000" w:sz="4" w:space="0"/>
              <w:right w:val="single" w:color="000000" w:sz="4" w:space="0"/>
            </w:tcBorders>
            <w:noWrap/>
            <w:vAlign w:val="center"/>
          </w:tcPr>
          <w:p w14:paraId="2F885883">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7460F17F">
        <w:tblPrEx>
          <w:tblCellMar>
            <w:top w:w="0" w:type="dxa"/>
            <w:left w:w="108" w:type="dxa"/>
            <w:bottom w:w="0" w:type="dxa"/>
            <w:right w:w="108" w:type="dxa"/>
          </w:tblCellMar>
        </w:tblPrEx>
        <w:trPr>
          <w:cantSplit/>
          <w:trHeight w:val="283" w:hRule="atLeast"/>
          <w:jc w:val="center"/>
        </w:trPr>
        <w:tc>
          <w:tcPr>
            <w:tcW w:w="1461" w:type="pct"/>
            <w:tcBorders>
              <w:top w:val="nil"/>
              <w:left w:val="single" w:color="000000" w:sz="4" w:space="0"/>
              <w:bottom w:val="single" w:color="auto" w:sz="4" w:space="0"/>
              <w:right w:val="single" w:color="000000" w:sz="4" w:space="0"/>
            </w:tcBorders>
            <w:noWrap/>
            <w:vAlign w:val="center"/>
          </w:tcPr>
          <w:p w14:paraId="0F05F75C">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本年收入合计</w:t>
            </w:r>
          </w:p>
        </w:tc>
        <w:tc>
          <w:tcPr>
            <w:tcW w:w="1053" w:type="pct"/>
            <w:tcBorders>
              <w:top w:val="nil"/>
              <w:left w:val="nil"/>
              <w:bottom w:val="single" w:color="auto" w:sz="4" w:space="0"/>
              <w:right w:val="single" w:color="000000" w:sz="4" w:space="0"/>
            </w:tcBorders>
            <w:vAlign w:val="center"/>
          </w:tcPr>
          <w:p w14:paraId="5BBA5717">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403.61</w:t>
            </w:r>
          </w:p>
        </w:tc>
        <w:tc>
          <w:tcPr>
            <w:tcW w:w="1655" w:type="pct"/>
            <w:tcBorders>
              <w:top w:val="nil"/>
              <w:left w:val="nil"/>
              <w:bottom w:val="single" w:color="auto" w:sz="4" w:space="0"/>
              <w:right w:val="single" w:color="000000" w:sz="4" w:space="0"/>
            </w:tcBorders>
            <w:noWrap/>
            <w:vAlign w:val="center"/>
          </w:tcPr>
          <w:p w14:paraId="282C1993">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本年支出合计</w:t>
            </w:r>
          </w:p>
        </w:tc>
        <w:tc>
          <w:tcPr>
            <w:tcW w:w="829" w:type="pct"/>
            <w:tcBorders>
              <w:top w:val="nil"/>
              <w:left w:val="nil"/>
              <w:bottom w:val="single" w:color="auto" w:sz="4" w:space="0"/>
              <w:right w:val="single" w:color="000000" w:sz="4" w:space="0"/>
            </w:tcBorders>
            <w:noWrap/>
            <w:vAlign w:val="bottom"/>
          </w:tcPr>
          <w:p w14:paraId="68AEDC90">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403.61</w:t>
            </w:r>
          </w:p>
        </w:tc>
      </w:tr>
      <w:tr w14:paraId="66FF3AA8">
        <w:tblPrEx>
          <w:tblCellMar>
            <w:top w:w="0" w:type="dxa"/>
            <w:left w:w="108" w:type="dxa"/>
            <w:bottom w:w="0" w:type="dxa"/>
            <w:right w:w="108" w:type="dxa"/>
          </w:tblCellMar>
        </w:tblPrEx>
        <w:trPr>
          <w:cantSplit/>
          <w:trHeight w:val="283" w:hRule="atLeast"/>
          <w:jc w:val="center"/>
        </w:trPr>
        <w:tc>
          <w:tcPr>
            <w:tcW w:w="1461" w:type="pct"/>
            <w:tcBorders>
              <w:top w:val="single" w:color="auto" w:sz="4" w:space="0"/>
              <w:left w:val="single" w:color="auto" w:sz="4" w:space="0"/>
              <w:bottom w:val="single" w:color="auto" w:sz="4" w:space="0"/>
              <w:right w:val="single" w:color="auto" w:sz="4" w:space="0"/>
            </w:tcBorders>
            <w:noWrap/>
            <w:vAlign w:val="center"/>
          </w:tcPr>
          <w:p w14:paraId="642B6E36">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八、使用非财政拨款结余</w:t>
            </w:r>
          </w:p>
        </w:tc>
        <w:tc>
          <w:tcPr>
            <w:tcW w:w="1053" w:type="pct"/>
            <w:tcBorders>
              <w:top w:val="single" w:color="auto" w:sz="4" w:space="0"/>
              <w:left w:val="single" w:color="auto" w:sz="4" w:space="0"/>
              <w:bottom w:val="single" w:color="auto" w:sz="4" w:space="0"/>
              <w:right w:val="single" w:color="auto" w:sz="4" w:space="0"/>
            </w:tcBorders>
            <w:vAlign w:val="center"/>
          </w:tcPr>
          <w:p w14:paraId="7F957194">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0.00</w:t>
            </w:r>
          </w:p>
        </w:tc>
        <w:tc>
          <w:tcPr>
            <w:tcW w:w="1655" w:type="pct"/>
            <w:tcBorders>
              <w:top w:val="single" w:color="auto" w:sz="4" w:space="0"/>
              <w:left w:val="single" w:color="auto" w:sz="4" w:space="0"/>
              <w:bottom w:val="single" w:color="auto" w:sz="4" w:space="0"/>
              <w:right w:val="single" w:color="auto" w:sz="4" w:space="0"/>
            </w:tcBorders>
            <w:noWrap/>
            <w:vAlign w:val="center"/>
          </w:tcPr>
          <w:p w14:paraId="2FE3043A">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结转下年</w:t>
            </w:r>
          </w:p>
        </w:tc>
        <w:tc>
          <w:tcPr>
            <w:tcW w:w="829" w:type="pct"/>
            <w:tcBorders>
              <w:top w:val="single" w:color="auto" w:sz="4" w:space="0"/>
              <w:left w:val="single" w:color="auto" w:sz="4" w:space="0"/>
              <w:bottom w:val="single" w:color="auto" w:sz="4" w:space="0"/>
              <w:right w:val="single" w:color="auto" w:sz="4" w:space="0"/>
            </w:tcBorders>
            <w:vAlign w:val="center"/>
          </w:tcPr>
          <w:p w14:paraId="7B064779">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0.00</w:t>
            </w:r>
          </w:p>
        </w:tc>
      </w:tr>
      <w:tr w14:paraId="4B1138A4">
        <w:tblPrEx>
          <w:tblCellMar>
            <w:top w:w="0" w:type="dxa"/>
            <w:left w:w="108" w:type="dxa"/>
            <w:bottom w:w="0" w:type="dxa"/>
            <w:right w:w="108" w:type="dxa"/>
          </w:tblCellMar>
        </w:tblPrEx>
        <w:trPr>
          <w:cantSplit/>
          <w:trHeight w:val="283" w:hRule="atLeast"/>
          <w:jc w:val="center"/>
        </w:trPr>
        <w:tc>
          <w:tcPr>
            <w:tcW w:w="1461" w:type="pct"/>
            <w:tcBorders>
              <w:top w:val="single" w:color="auto" w:sz="4" w:space="0"/>
              <w:left w:val="single" w:color="000000" w:sz="4" w:space="0"/>
              <w:bottom w:val="single" w:color="auto" w:sz="4" w:space="0"/>
              <w:right w:val="nil"/>
            </w:tcBorders>
            <w:noWrap/>
            <w:vAlign w:val="center"/>
          </w:tcPr>
          <w:p w14:paraId="13F3F4E9">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九、上年结转（结余）</w:t>
            </w:r>
          </w:p>
        </w:tc>
        <w:tc>
          <w:tcPr>
            <w:tcW w:w="1053" w:type="pct"/>
            <w:tcBorders>
              <w:top w:val="single" w:color="auto" w:sz="4" w:space="0"/>
              <w:left w:val="single" w:color="000000" w:sz="4" w:space="0"/>
              <w:bottom w:val="single" w:color="auto" w:sz="4" w:space="0"/>
              <w:right w:val="single" w:color="000000" w:sz="4" w:space="0"/>
            </w:tcBorders>
            <w:noWrap/>
            <w:vAlign w:val="center"/>
          </w:tcPr>
          <w:p w14:paraId="0474B686">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0.00</w:t>
            </w:r>
          </w:p>
        </w:tc>
        <w:tc>
          <w:tcPr>
            <w:tcW w:w="1655" w:type="pct"/>
            <w:tcBorders>
              <w:top w:val="single" w:color="auto" w:sz="4" w:space="0"/>
              <w:left w:val="nil"/>
              <w:bottom w:val="single" w:color="auto" w:sz="4" w:space="0"/>
              <w:right w:val="single" w:color="000000" w:sz="4" w:space="0"/>
            </w:tcBorders>
            <w:noWrap/>
            <w:vAlign w:val="bottom"/>
          </w:tcPr>
          <w:p w14:paraId="14528CF0">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　</w:t>
            </w:r>
          </w:p>
        </w:tc>
        <w:tc>
          <w:tcPr>
            <w:tcW w:w="829" w:type="pct"/>
            <w:tcBorders>
              <w:top w:val="single" w:color="auto" w:sz="4" w:space="0"/>
              <w:left w:val="nil"/>
              <w:bottom w:val="single" w:color="auto" w:sz="4" w:space="0"/>
              <w:right w:val="single" w:color="000000" w:sz="4" w:space="0"/>
            </w:tcBorders>
            <w:vAlign w:val="center"/>
          </w:tcPr>
          <w:p w14:paraId="365C2800">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p>
        </w:tc>
      </w:tr>
      <w:tr w14:paraId="28668066">
        <w:tblPrEx>
          <w:tblCellMar>
            <w:top w:w="0" w:type="dxa"/>
            <w:left w:w="108" w:type="dxa"/>
            <w:bottom w:w="0" w:type="dxa"/>
            <w:right w:w="108" w:type="dxa"/>
          </w:tblCellMar>
        </w:tblPrEx>
        <w:trPr>
          <w:trHeight w:val="283" w:hRule="atLeast"/>
          <w:jc w:val="center"/>
        </w:trPr>
        <w:tc>
          <w:tcPr>
            <w:tcW w:w="1461" w:type="pct"/>
            <w:tcBorders>
              <w:top w:val="single" w:color="auto" w:sz="4" w:space="0"/>
              <w:left w:val="single" w:color="auto" w:sz="4" w:space="0"/>
              <w:bottom w:val="single" w:color="auto" w:sz="4" w:space="0"/>
              <w:right w:val="single" w:color="auto" w:sz="4" w:space="0"/>
            </w:tcBorders>
            <w:noWrap/>
            <w:vAlign w:val="center"/>
          </w:tcPr>
          <w:p w14:paraId="16A3D14C">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收入总计</w:t>
            </w:r>
          </w:p>
        </w:tc>
        <w:tc>
          <w:tcPr>
            <w:tcW w:w="1053" w:type="pct"/>
            <w:tcBorders>
              <w:top w:val="single" w:color="auto" w:sz="4" w:space="0"/>
              <w:left w:val="single" w:color="auto" w:sz="4" w:space="0"/>
              <w:bottom w:val="single" w:color="auto" w:sz="4" w:space="0"/>
              <w:right w:val="single" w:color="auto" w:sz="4" w:space="0"/>
            </w:tcBorders>
            <w:noWrap/>
            <w:vAlign w:val="center"/>
          </w:tcPr>
          <w:p w14:paraId="69C7DBC7">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403.61</w:t>
            </w:r>
          </w:p>
        </w:tc>
        <w:tc>
          <w:tcPr>
            <w:tcW w:w="1655" w:type="pct"/>
            <w:tcBorders>
              <w:top w:val="single" w:color="auto" w:sz="4" w:space="0"/>
              <w:left w:val="single" w:color="auto" w:sz="4" w:space="0"/>
              <w:bottom w:val="single" w:color="auto" w:sz="4" w:space="0"/>
              <w:right w:val="single" w:color="auto" w:sz="4" w:space="0"/>
            </w:tcBorders>
            <w:noWrap/>
            <w:vAlign w:val="center"/>
          </w:tcPr>
          <w:p w14:paraId="0721F852">
            <w:pPr>
              <w:widowControl/>
              <w:snapToGrid w:val="0"/>
              <w:jc w:val="left"/>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支出总计</w:t>
            </w:r>
          </w:p>
        </w:tc>
        <w:tc>
          <w:tcPr>
            <w:tcW w:w="829" w:type="pct"/>
            <w:tcBorders>
              <w:top w:val="single" w:color="auto" w:sz="4" w:space="0"/>
              <w:left w:val="single" w:color="auto" w:sz="4" w:space="0"/>
              <w:bottom w:val="single" w:color="auto" w:sz="4" w:space="0"/>
              <w:right w:val="single" w:color="auto" w:sz="4" w:space="0"/>
            </w:tcBorders>
            <w:noWrap/>
            <w:vAlign w:val="bottom"/>
          </w:tcPr>
          <w:p w14:paraId="4DAB623E">
            <w:pPr>
              <w:widowControl/>
              <w:snapToGrid w:val="0"/>
              <w:jc w:val="center"/>
              <w:textAlignment w:val="center"/>
              <w:rPr>
                <w:rFonts w:hint="eastAsia" w:asciiTheme="minorEastAsia" w:hAnsiTheme="minorEastAsia" w:eastAsia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403.61</w:t>
            </w:r>
          </w:p>
        </w:tc>
      </w:tr>
    </w:tbl>
    <w:p w14:paraId="534B607B">
      <w:pPr>
        <w:widowControl/>
        <w:jc w:val="left"/>
        <w:rPr>
          <w:rStyle w:val="13"/>
          <w:rFonts w:ascii="仿宋" w:hAnsi="仿宋" w:eastAsia="仿宋"/>
          <w:bCs/>
          <w:sz w:val="32"/>
          <w:szCs w:val="32"/>
        </w:rPr>
        <w:sectPr>
          <w:pgSz w:w="11906" w:h="16838"/>
          <w:pgMar w:top="720" w:right="720" w:bottom="720" w:left="720" w:header="851" w:footer="992" w:gutter="0"/>
          <w:cols w:space="720" w:num="1"/>
          <w:docGrid w:type="lines" w:linePitch="312" w:charSpace="0"/>
        </w:sectPr>
      </w:pPr>
    </w:p>
    <w:tbl>
      <w:tblPr>
        <w:tblStyle w:val="7"/>
        <w:tblW w:w="5336" w:type="pct"/>
        <w:tblInd w:w="-329" w:type="dxa"/>
        <w:tblLayout w:type="fixed"/>
        <w:tblCellMar>
          <w:top w:w="0" w:type="dxa"/>
          <w:left w:w="108" w:type="dxa"/>
          <w:bottom w:w="0" w:type="dxa"/>
          <w:right w:w="108" w:type="dxa"/>
        </w:tblCellMar>
      </w:tblPr>
      <w:tblGrid>
        <w:gridCol w:w="1985"/>
        <w:gridCol w:w="897"/>
        <w:gridCol w:w="787"/>
        <w:gridCol w:w="865"/>
        <w:gridCol w:w="963"/>
        <w:gridCol w:w="625"/>
        <w:gridCol w:w="587"/>
        <w:gridCol w:w="661"/>
        <w:gridCol w:w="837"/>
        <w:gridCol w:w="761"/>
        <w:gridCol w:w="549"/>
        <w:gridCol w:w="499"/>
        <w:gridCol w:w="761"/>
        <w:gridCol w:w="623"/>
      </w:tblGrid>
      <w:tr w14:paraId="4E2ED440">
        <w:tblPrEx>
          <w:tblCellMar>
            <w:top w:w="0" w:type="dxa"/>
            <w:left w:w="108" w:type="dxa"/>
            <w:bottom w:w="0" w:type="dxa"/>
            <w:right w:w="108" w:type="dxa"/>
          </w:tblCellMar>
        </w:tblPrEx>
        <w:trPr>
          <w:trHeight w:val="372" w:hRule="atLeast"/>
        </w:trPr>
        <w:tc>
          <w:tcPr>
            <w:tcW w:w="5000" w:type="pct"/>
            <w:gridSpan w:val="14"/>
            <w:tcBorders>
              <w:top w:val="nil"/>
              <w:left w:val="nil"/>
              <w:bottom w:val="nil"/>
              <w:right w:val="nil"/>
            </w:tcBorders>
            <w:shd w:val="clear" w:color="auto" w:fill="auto"/>
            <w:noWrap/>
            <w:vAlign w:val="center"/>
          </w:tcPr>
          <w:p w14:paraId="39C8B69F">
            <w:pPr>
              <w:widowControl/>
              <w:jc w:val="center"/>
              <w:rPr>
                <w:rFonts w:ascii="宋体" w:hAnsi="宋体" w:eastAsia="宋体" w:cs="Arial"/>
                <w:b/>
                <w:bCs/>
                <w:color w:val="000000"/>
                <w:kern w:val="0"/>
                <w:sz w:val="32"/>
                <w:szCs w:val="32"/>
              </w:rPr>
            </w:pPr>
            <w:r>
              <w:rPr>
                <w:rFonts w:hint="eastAsia" w:asciiTheme="minorEastAsia" w:hAnsiTheme="minorEastAsia" w:eastAsiaTheme="minorEastAsia" w:cstheme="minorEastAsia"/>
                <w:color w:val="000000"/>
                <w:sz w:val="18"/>
                <w:szCs w:val="18"/>
              </w:rPr>
              <w:t>部门收入总表</w:t>
            </w:r>
          </w:p>
        </w:tc>
      </w:tr>
      <w:tr w14:paraId="40B9CC29">
        <w:tblPrEx>
          <w:tblCellMar>
            <w:top w:w="0" w:type="dxa"/>
            <w:left w:w="108" w:type="dxa"/>
            <w:bottom w:w="0" w:type="dxa"/>
            <w:right w:w="108" w:type="dxa"/>
          </w:tblCellMar>
        </w:tblPrEx>
        <w:trPr>
          <w:trHeight w:val="327" w:hRule="atLeast"/>
        </w:trPr>
        <w:tc>
          <w:tcPr>
            <w:tcW w:w="1989" w:type="pct"/>
            <w:gridSpan w:val="4"/>
            <w:tcBorders>
              <w:top w:val="nil"/>
              <w:left w:val="nil"/>
              <w:bottom w:val="single" w:color="auto" w:sz="4" w:space="0"/>
              <w:right w:val="nil"/>
            </w:tcBorders>
            <w:shd w:val="clear" w:color="auto" w:fill="auto"/>
            <w:noWrap/>
            <w:vAlign w:val="center"/>
          </w:tcPr>
          <w:p w14:paraId="63403DFE">
            <w:pPr>
              <w:widowControl/>
              <w:jc w:val="left"/>
              <w:rPr>
                <w:rFonts w:ascii="Times New Roman" w:hAnsi="Times New Roman" w:eastAsia="Times New Roman" w:cs="Times New Roman"/>
                <w:kern w:val="0"/>
                <w:sz w:val="20"/>
                <w:szCs w:val="20"/>
              </w:rPr>
            </w:pPr>
            <w:r>
              <w:rPr>
                <w:rFonts w:hint="eastAsia" w:asciiTheme="minorEastAsia" w:hAnsiTheme="minorEastAsia" w:cstheme="minorEastAsia"/>
                <w:color w:val="000000"/>
                <w:kern w:val="0"/>
                <w:sz w:val="18"/>
                <w:szCs w:val="18"/>
                <w:lang w:eastAsia="zh-CN" w:bidi="ar"/>
              </w:rPr>
              <w:t>填报单位:602景德镇市民航建设服务中心</w:t>
            </w:r>
          </w:p>
        </w:tc>
        <w:tc>
          <w:tcPr>
            <w:tcW w:w="422" w:type="pct"/>
            <w:tcBorders>
              <w:top w:val="nil"/>
              <w:left w:val="nil"/>
              <w:bottom w:val="single" w:color="auto" w:sz="4" w:space="0"/>
              <w:right w:val="nil"/>
            </w:tcBorders>
            <w:shd w:val="clear" w:color="auto" w:fill="auto"/>
            <w:noWrap/>
            <w:vAlign w:val="bottom"/>
          </w:tcPr>
          <w:p w14:paraId="0BDD7D2E">
            <w:pPr>
              <w:widowControl/>
              <w:jc w:val="left"/>
              <w:rPr>
                <w:rFonts w:ascii="Times New Roman" w:hAnsi="Times New Roman" w:eastAsia="Times New Roman" w:cs="Times New Roman"/>
                <w:kern w:val="0"/>
                <w:sz w:val="20"/>
                <w:szCs w:val="20"/>
              </w:rPr>
            </w:pPr>
          </w:p>
        </w:tc>
        <w:tc>
          <w:tcPr>
            <w:tcW w:w="274" w:type="pct"/>
            <w:tcBorders>
              <w:top w:val="nil"/>
              <w:left w:val="nil"/>
              <w:bottom w:val="single" w:color="auto" w:sz="4" w:space="0"/>
              <w:right w:val="nil"/>
            </w:tcBorders>
            <w:shd w:val="clear" w:color="auto" w:fill="auto"/>
            <w:noWrap/>
            <w:vAlign w:val="bottom"/>
          </w:tcPr>
          <w:p w14:paraId="64A9F986">
            <w:pPr>
              <w:widowControl/>
              <w:jc w:val="left"/>
              <w:rPr>
                <w:rFonts w:ascii="Times New Roman" w:hAnsi="Times New Roman" w:eastAsia="Times New Roman" w:cs="Times New Roman"/>
                <w:kern w:val="0"/>
                <w:sz w:val="20"/>
                <w:szCs w:val="20"/>
              </w:rPr>
            </w:pPr>
          </w:p>
        </w:tc>
        <w:tc>
          <w:tcPr>
            <w:tcW w:w="257" w:type="pct"/>
            <w:tcBorders>
              <w:top w:val="nil"/>
              <w:left w:val="nil"/>
              <w:bottom w:val="single" w:color="auto" w:sz="4" w:space="0"/>
              <w:right w:val="nil"/>
            </w:tcBorders>
            <w:shd w:val="clear" w:color="auto" w:fill="auto"/>
            <w:noWrap/>
            <w:vAlign w:val="bottom"/>
          </w:tcPr>
          <w:p w14:paraId="07D12195">
            <w:pPr>
              <w:widowControl/>
              <w:jc w:val="left"/>
              <w:rPr>
                <w:rFonts w:ascii="Times New Roman" w:hAnsi="Times New Roman" w:eastAsia="Times New Roman" w:cs="Times New Roman"/>
                <w:kern w:val="0"/>
                <w:sz w:val="20"/>
                <w:szCs w:val="20"/>
              </w:rPr>
            </w:pPr>
          </w:p>
        </w:tc>
        <w:tc>
          <w:tcPr>
            <w:tcW w:w="290" w:type="pct"/>
            <w:tcBorders>
              <w:top w:val="nil"/>
              <w:left w:val="nil"/>
              <w:bottom w:val="single" w:color="auto" w:sz="4" w:space="0"/>
              <w:right w:val="nil"/>
            </w:tcBorders>
            <w:shd w:val="clear" w:color="auto" w:fill="auto"/>
            <w:noWrap/>
            <w:vAlign w:val="bottom"/>
          </w:tcPr>
          <w:p w14:paraId="0191D45B">
            <w:pPr>
              <w:widowControl/>
              <w:jc w:val="left"/>
              <w:rPr>
                <w:rFonts w:ascii="Times New Roman" w:hAnsi="Times New Roman" w:eastAsia="Times New Roman" w:cs="Times New Roman"/>
                <w:kern w:val="0"/>
                <w:sz w:val="20"/>
                <w:szCs w:val="20"/>
              </w:rPr>
            </w:pPr>
          </w:p>
        </w:tc>
        <w:tc>
          <w:tcPr>
            <w:tcW w:w="367" w:type="pct"/>
            <w:tcBorders>
              <w:top w:val="nil"/>
              <w:left w:val="nil"/>
              <w:bottom w:val="single" w:color="auto" w:sz="4" w:space="0"/>
              <w:right w:val="nil"/>
            </w:tcBorders>
            <w:shd w:val="clear" w:color="auto" w:fill="auto"/>
            <w:noWrap/>
            <w:vAlign w:val="bottom"/>
          </w:tcPr>
          <w:p w14:paraId="6F293F6A">
            <w:pPr>
              <w:widowControl/>
              <w:jc w:val="left"/>
              <w:rPr>
                <w:rFonts w:ascii="Times New Roman" w:hAnsi="Times New Roman" w:eastAsia="Times New Roman" w:cs="Times New Roman"/>
                <w:kern w:val="0"/>
                <w:sz w:val="20"/>
                <w:szCs w:val="20"/>
              </w:rPr>
            </w:pPr>
          </w:p>
        </w:tc>
        <w:tc>
          <w:tcPr>
            <w:tcW w:w="334" w:type="pct"/>
            <w:tcBorders>
              <w:top w:val="nil"/>
              <w:left w:val="nil"/>
              <w:bottom w:val="single" w:color="auto" w:sz="4" w:space="0"/>
              <w:right w:val="nil"/>
            </w:tcBorders>
            <w:shd w:val="clear" w:color="auto" w:fill="auto"/>
            <w:noWrap/>
            <w:vAlign w:val="bottom"/>
          </w:tcPr>
          <w:p w14:paraId="4283004A">
            <w:pPr>
              <w:widowControl/>
              <w:jc w:val="left"/>
              <w:rPr>
                <w:rFonts w:ascii="Times New Roman" w:hAnsi="Times New Roman" w:eastAsia="Times New Roman" w:cs="Times New Roman"/>
                <w:kern w:val="0"/>
                <w:sz w:val="20"/>
                <w:szCs w:val="20"/>
              </w:rPr>
            </w:pPr>
          </w:p>
        </w:tc>
        <w:tc>
          <w:tcPr>
            <w:tcW w:w="241" w:type="pct"/>
            <w:tcBorders>
              <w:top w:val="nil"/>
              <w:left w:val="nil"/>
              <w:bottom w:val="single" w:color="auto" w:sz="4" w:space="0"/>
              <w:right w:val="nil"/>
            </w:tcBorders>
            <w:shd w:val="clear" w:color="auto" w:fill="auto"/>
            <w:noWrap/>
            <w:vAlign w:val="bottom"/>
          </w:tcPr>
          <w:p w14:paraId="1C556241">
            <w:pPr>
              <w:widowControl/>
              <w:jc w:val="left"/>
              <w:rPr>
                <w:rFonts w:ascii="Times New Roman" w:hAnsi="Times New Roman" w:eastAsia="Times New Roman" w:cs="Times New Roman"/>
                <w:kern w:val="0"/>
                <w:sz w:val="20"/>
                <w:szCs w:val="20"/>
              </w:rPr>
            </w:pPr>
          </w:p>
        </w:tc>
        <w:tc>
          <w:tcPr>
            <w:tcW w:w="219" w:type="pct"/>
            <w:tcBorders>
              <w:top w:val="nil"/>
              <w:left w:val="nil"/>
              <w:bottom w:val="single" w:color="auto" w:sz="4" w:space="0"/>
              <w:right w:val="nil"/>
            </w:tcBorders>
            <w:shd w:val="clear" w:color="auto" w:fill="auto"/>
            <w:noWrap/>
            <w:vAlign w:val="bottom"/>
          </w:tcPr>
          <w:p w14:paraId="223C7287">
            <w:pPr>
              <w:widowControl/>
              <w:jc w:val="left"/>
              <w:rPr>
                <w:rFonts w:ascii="Times New Roman" w:hAnsi="Times New Roman" w:eastAsia="Times New Roman" w:cs="Times New Roman"/>
                <w:kern w:val="0"/>
                <w:sz w:val="20"/>
                <w:szCs w:val="20"/>
              </w:rPr>
            </w:pPr>
          </w:p>
        </w:tc>
        <w:tc>
          <w:tcPr>
            <w:tcW w:w="603" w:type="pct"/>
            <w:gridSpan w:val="2"/>
            <w:tcBorders>
              <w:top w:val="nil"/>
              <w:left w:val="nil"/>
              <w:bottom w:val="single" w:color="auto" w:sz="4" w:space="0"/>
              <w:right w:val="nil"/>
            </w:tcBorders>
            <w:shd w:val="clear" w:color="auto" w:fill="auto"/>
            <w:noWrap/>
            <w:vAlign w:val="bottom"/>
          </w:tcPr>
          <w:p w14:paraId="1A4334FB">
            <w:pPr>
              <w:widowControl/>
              <w:jc w:val="right"/>
              <w:rPr>
                <w:rFonts w:hint="eastAsia" w:ascii="宋体" w:hAnsi="宋体" w:eastAsia="宋体" w:cs="宋体"/>
                <w:color w:val="000000"/>
                <w:kern w:val="0"/>
                <w:sz w:val="18"/>
                <w:szCs w:val="18"/>
                <w:lang w:eastAsia="zh-CN" w:bidi="ar"/>
              </w:rPr>
            </w:pPr>
            <w:r>
              <w:rPr>
                <w:rFonts w:hint="eastAsia" w:asciiTheme="minorEastAsia" w:hAnsiTheme="minorEastAsia" w:cstheme="minorEastAsia"/>
                <w:color w:val="000000"/>
                <w:kern w:val="0"/>
                <w:sz w:val="18"/>
                <w:szCs w:val="18"/>
                <w:lang w:eastAsia="zh-CN" w:bidi="ar"/>
              </w:rPr>
              <w:t>单位：万元</w:t>
            </w:r>
          </w:p>
        </w:tc>
      </w:tr>
      <w:tr w14:paraId="6E60C01D">
        <w:tblPrEx>
          <w:tblCellMar>
            <w:top w:w="0" w:type="dxa"/>
            <w:left w:w="108" w:type="dxa"/>
            <w:bottom w:w="0" w:type="dxa"/>
            <w:right w:w="108" w:type="dxa"/>
          </w:tblCellMar>
        </w:tblPrEx>
        <w:trPr>
          <w:cantSplit/>
          <w:trHeight w:val="283" w:hRule="atLeast"/>
        </w:trPr>
        <w:tc>
          <w:tcPr>
            <w:tcW w:w="871" w:type="pct"/>
            <w:vMerge w:val="restart"/>
            <w:tcBorders>
              <w:top w:val="single" w:color="auto" w:sz="4" w:space="0"/>
              <w:left w:val="single" w:color="auto" w:sz="4" w:space="0"/>
              <w:right w:val="single" w:color="auto" w:sz="4" w:space="0"/>
            </w:tcBorders>
            <w:shd w:val="clear" w:color="auto" w:fill="auto"/>
            <w:noWrap/>
            <w:vAlign w:val="center"/>
          </w:tcPr>
          <w:p w14:paraId="0B8C4FE8">
            <w:pPr>
              <w:widowControl/>
              <w:snapToGrid w:val="0"/>
              <w:jc w:val="center"/>
              <w:textAlignment w:val="center"/>
              <w:rPr>
                <w:rFonts w:hint="default" w:asciiTheme="minorEastAsia" w:hAnsiTheme="minorEastAsia" w:eastAsiaTheme="minorEastAsia" w:cstheme="minorEastAsia"/>
                <w:color w:val="000000"/>
                <w:kern w:val="0"/>
                <w:sz w:val="13"/>
                <w:szCs w:val="13"/>
                <w:lang w:val="en-US" w:eastAsia="zh-CN" w:bidi="ar"/>
              </w:rPr>
            </w:pPr>
            <w:r>
              <w:rPr>
                <w:rFonts w:hint="eastAsia" w:asciiTheme="minorEastAsia" w:hAnsiTheme="minorEastAsia" w:cstheme="minorEastAsia"/>
                <w:color w:val="000000"/>
                <w:kern w:val="0"/>
                <w:sz w:val="13"/>
                <w:szCs w:val="13"/>
                <w:lang w:val="en-US" w:eastAsia="zh-CN" w:bidi="ar"/>
              </w:rPr>
              <w:t>单位名称</w:t>
            </w:r>
          </w:p>
        </w:tc>
        <w:tc>
          <w:tcPr>
            <w:tcW w:w="394"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ABA22C2">
            <w:pPr>
              <w:widowControl/>
              <w:snapToGrid w:val="0"/>
              <w:jc w:val="center"/>
              <w:textAlignment w:val="center"/>
              <w:rPr>
                <w:rFonts w:hint="eastAsia" w:asciiTheme="minorEastAsia" w:hAnsiTheme="minorEastAsia" w:cstheme="minorEastAsia"/>
                <w:color w:val="000000"/>
                <w:kern w:val="0"/>
                <w:sz w:val="13"/>
                <w:szCs w:val="13"/>
                <w:lang w:bidi="ar"/>
              </w:rPr>
            </w:pPr>
            <w:r>
              <w:rPr>
                <w:rFonts w:hint="eastAsia" w:asciiTheme="minorEastAsia" w:hAnsiTheme="minorEastAsia" w:cstheme="minorEastAsia"/>
                <w:color w:val="000000"/>
                <w:kern w:val="0"/>
                <w:sz w:val="13"/>
                <w:szCs w:val="13"/>
                <w:lang w:bidi="ar"/>
              </w:rPr>
              <w:t>合计</w:t>
            </w:r>
          </w:p>
        </w:tc>
        <w:tc>
          <w:tcPr>
            <w:tcW w:w="34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7811953">
            <w:pPr>
              <w:widowControl/>
              <w:snapToGrid w:val="0"/>
              <w:jc w:val="center"/>
              <w:textAlignment w:val="center"/>
              <w:rPr>
                <w:rFonts w:hint="eastAsia" w:asciiTheme="minorEastAsia" w:hAnsiTheme="minorEastAsia" w:cstheme="minorEastAsia"/>
                <w:color w:val="000000"/>
                <w:kern w:val="0"/>
                <w:sz w:val="13"/>
                <w:szCs w:val="13"/>
                <w:lang w:bidi="ar"/>
              </w:rPr>
            </w:pPr>
            <w:r>
              <w:rPr>
                <w:rFonts w:hint="eastAsia" w:asciiTheme="minorEastAsia" w:hAnsiTheme="minorEastAsia" w:cstheme="minorEastAsia"/>
                <w:color w:val="000000"/>
                <w:kern w:val="0"/>
                <w:sz w:val="13"/>
                <w:szCs w:val="13"/>
                <w:lang w:bidi="ar"/>
              </w:rPr>
              <w:t>上年结转</w:t>
            </w:r>
          </w:p>
        </w:tc>
        <w:tc>
          <w:tcPr>
            <w:tcW w:w="1332" w:type="pct"/>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A2F7308">
            <w:pPr>
              <w:widowControl/>
              <w:snapToGrid w:val="0"/>
              <w:jc w:val="center"/>
              <w:textAlignment w:val="center"/>
              <w:rPr>
                <w:rFonts w:hint="eastAsia" w:asciiTheme="minorEastAsia" w:hAnsiTheme="minorEastAsia" w:cstheme="minorEastAsia"/>
                <w:color w:val="000000"/>
                <w:kern w:val="0"/>
                <w:sz w:val="13"/>
                <w:szCs w:val="13"/>
                <w:lang w:bidi="ar"/>
              </w:rPr>
            </w:pPr>
            <w:r>
              <w:rPr>
                <w:rFonts w:hint="eastAsia" w:asciiTheme="minorEastAsia" w:hAnsiTheme="minorEastAsia" w:cstheme="minorEastAsia"/>
                <w:color w:val="000000"/>
                <w:kern w:val="0"/>
                <w:sz w:val="13"/>
                <w:szCs w:val="13"/>
                <w:lang w:bidi="ar"/>
              </w:rPr>
              <w:t>财政拨款</w:t>
            </w:r>
          </w:p>
        </w:tc>
        <w:tc>
          <w:tcPr>
            <w:tcW w:w="29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B04343D">
            <w:pPr>
              <w:widowControl/>
              <w:snapToGrid w:val="0"/>
              <w:jc w:val="center"/>
              <w:textAlignment w:val="center"/>
              <w:rPr>
                <w:rFonts w:hint="eastAsia" w:asciiTheme="minorEastAsia" w:hAnsiTheme="minorEastAsia" w:cstheme="minorEastAsia"/>
                <w:color w:val="000000"/>
                <w:kern w:val="0"/>
                <w:sz w:val="13"/>
                <w:szCs w:val="13"/>
                <w:lang w:bidi="ar"/>
              </w:rPr>
            </w:pPr>
            <w:r>
              <w:rPr>
                <w:rFonts w:hint="eastAsia" w:asciiTheme="minorEastAsia" w:hAnsiTheme="minorEastAsia" w:cstheme="minorEastAsia"/>
                <w:color w:val="000000"/>
                <w:kern w:val="0"/>
                <w:sz w:val="13"/>
                <w:szCs w:val="13"/>
                <w:lang w:bidi="ar"/>
              </w:rPr>
              <w:t>教育收费资金收入</w:t>
            </w:r>
          </w:p>
        </w:tc>
        <w:tc>
          <w:tcPr>
            <w:tcW w:w="36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B4723D0">
            <w:pPr>
              <w:widowControl/>
              <w:snapToGrid w:val="0"/>
              <w:jc w:val="center"/>
              <w:textAlignment w:val="center"/>
              <w:rPr>
                <w:rFonts w:hint="eastAsia" w:asciiTheme="minorEastAsia" w:hAnsiTheme="minorEastAsia" w:cstheme="minorEastAsia"/>
                <w:color w:val="000000"/>
                <w:kern w:val="0"/>
                <w:sz w:val="13"/>
                <w:szCs w:val="13"/>
                <w:lang w:bidi="ar"/>
              </w:rPr>
            </w:pPr>
            <w:r>
              <w:rPr>
                <w:rFonts w:hint="eastAsia" w:asciiTheme="minorEastAsia" w:hAnsiTheme="minorEastAsia" w:cstheme="minorEastAsia"/>
                <w:color w:val="000000"/>
                <w:kern w:val="0"/>
                <w:sz w:val="13"/>
                <w:szCs w:val="13"/>
                <w:lang w:bidi="ar"/>
              </w:rPr>
              <w:t>事业收入</w:t>
            </w:r>
          </w:p>
        </w:tc>
        <w:tc>
          <w:tcPr>
            <w:tcW w:w="33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8C45835">
            <w:pPr>
              <w:widowControl/>
              <w:snapToGrid w:val="0"/>
              <w:jc w:val="center"/>
              <w:textAlignment w:val="center"/>
              <w:rPr>
                <w:rFonts w:hint="eastAsia" w:asciiTheme="minorEastAsia" w:hAnsiTheme="minorEastAsia" w:cstheme="minorEastAsia"/>
                <w:color w:val="000000"/>
                <w:kern w:val="0"/>
                <w:sz w:val="13"/>
                <w:szCs w:val="13"/>
                <w:lang w:bidi="ar"/>
              </w:rPr>
            </w:pPr>
            <w:r>
              <w:rPr>
                <w:rFonts w:hint="eastAsia" w:asciiTheme="minorEastAsia" w:hAnsiTheme="minorEastAsia" w:cstheme="minorEastAsia"/>
                <w:color w:val="000000"/>
                <w:kern w:val="0"/>
                <w:sz w:val="13"/>
                <w:szCs w:val="13"/>
                <w:lang w:bidi="ar"/>
              </w:rPr>
              <w:t>事业单位经营收入</w:t>
            </w:r>
          </w:p>
        </w:tc>
        <w:tc>
          <w:tcPr>
            <w:tcW w:w="24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5845CED">
            <w:pPr>
              <w:widowControl/>
              <w:snapToGrid w:val="0"/>
              <w:jc w:val="center"/>
              <w:textAlignment w:val="center"/>
              <w:rPr>
                <w:rFonts w:hint="eastAsia" w:asciiTheme="minorEastAsia" w:hAnsiTheme="minorEastAsia" w:cstheme="minorEastAsia"/>
                <w:color w:val="000000"/>
                <w:kern w:val="0"/>
                <w:sz w:val="13"/>
                <w:szCs w:val="13"/>
                <w:lang w:bidi="ar"/>
              </w:rPr>
            </w:pPr>
            <w:r>
              <w:rPr>
                <w:rFonts w:hint="eastAsia" w:asciiTheme="minorEastAsia" w:hAnsiTheme="minorEastAsia" w:cstheme="minorEastAsia"/>
                <w:color w:val="000000"/>
                <w:kern w:val="0"/>
                <w:sz w:val="13"/>
                <w:szCs w:val="13"/>
                <w:lang w:bidi="ar"/>
              </w:rPr>
              <w:t>附属单位上缴收入</w:t>
            </w:r>
          </w:p>
        </w:tc>
        <w:tc>
          <w:tcPr>
            <w:tcW w:w="21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ADEEE2F">
            <w:pPr>
              <w:widowControl/>
              <w:snapToGrid w:val="0"/>
              <w:jc w:val="center"/>
              <w:textAlignment w:val="center"/>
              <w:rPr>
                <w:rFonts w:hint="eastAsia" w:asciiTheme="minorEastAsia" w:hAnsiTheme="minorEastAsia" w:cstheme="minorEastAsia"/>
                <w:color w:val="000000"/>
                <w:kern w:val="0"/>
                <w:sz w:val="13"/>
                <w:szCs w:val="13"/>
                <w:lang w:bidi="ar"/>
              </w:rPr>
            </w:pPr>
            <w:r>
              <w:rPr>
                <w:rFonts w:hint="eastAsia" w:asciiTheme="minorEastAsia" w:hAnsiTheme="minorEastAsia" w:cstheme="minorEastAsia"/>
                <w:color w:val="000000"/>
                <w:kern w:val="0"/>
                <w:sz w:val="13"/>
                <w:szCs w:val="13"/>
                <w:lang w:bidi="ar"/>
              </w:rPr>
              <w:t>上级补助收入</w:t>
            </w:r>
          </w:p>
        </w:tc>
        <w:tc>
          <w:tcPr>
            <w:tcW w:w="33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526A731">
            <w:pPr>
              <w:widowControl/>
              <w:snapToGrid w:val="0"/>
              <w:jc w:val="center"/>
              <w:textAlignment w:val="center"/>
              <w:rPr>
                <w:rFonts w:hint="eastAsia" w:asciiTheme="minorEastAsia" w:hAnsiTheme="minorEastAsia" w:cstheme="minorEastAsia"/>
                <w:color w:val="000000"/>
                <w:kern w:val="0"/>
                <w:sz w:val="13"/>
                <w:szCs w:val="13"/>
                <w:lang w:bidi="ar"/>
              </w:rPr>
            </w:pPr>
            <w:r>
              <w:rPr>
                <w:rFonts w:hint="eastAsia" w:asciiTheme="minorEastAsia" w:hAnsiTheme="minorEastAsia" w:cstheme="minorEastAsia"/>
                <w:color w:val="000000"/>
                <w:kern w:val="0"/>
                <w:sz w:val="13"/>
                <w:szCs w:val="13"/>
                <w:lang w:bidi="ar"/>
              </w:rPr>
              <w:t>其他收入</w:t>
            </w:r>
          </w:p>
        </w:tc>
        <w:tc>
          <w:tcPr>
            <w:tcW w:w="26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2EEE768">
            <w:pPr>
              <w:widowControl/>
              <w:snapToGrid w:val="0"/>
              <w:jc w:val="center"/>
              <w:textAlignment w:val="center"/>
              <w:rPr>
                <w:rFonts w:hint="eastAsia" w:asciiTheme="minorEastAsia" w:hAnsiTheme="minorEastAsia" w:cstheme="minorEastAsia"/>
                <w:color w:val="000000"/>
                <w:kern w:val="0"/>
                <w:sz w:val="13"/>
                <w:szCs w:val="13"/>
                <w:lang w:bidi="ar"/>
              </w:rPr>
            </w:pPr>
            <w:r>
              <w:rPr>
                <w:rFonts w:hint="eastAsia" w:asciiTheme="minorEastAsia" w:hAnsiTheme="minorEastAsia" w:cstheme="minorEastAsia"/>
                <w:color w:val="000000"/>
                <w:kern w:val="0"/>
                <w:sz w:val="13"/>
                <w:szCs w:val="13"/>
                <w:lang w:bidi="ar"/>
              </w:rPr>
              <w:t>使用非财政拨款结余</w:t>
            </w:r>
          </w:p>
        </w:tc>
      </w:tr>
      <w:tr w14:paraId="0365CAF7">
        <w:tblPrEx>
          <w:tblCellMar>
            <w:top w:w="0" w:type="dxa"/>
            <w:left w:w="108" w:type="dxa"/>
            <w:bottom w:w="0" w:type="dxa"/>
            <w:right w:w="108" w:type="dxa"/>
          </w:tblCellMar>
        </w:tblPrEx>
        <w:trPr>
          <w:cantSplit/>
          <w:trHeight w:val="554" w:hRule="atLeast"/>
        </w:trPr>
        <w:tc>
          <w:tcPr>
            <w:tcW w:w="871" w:type="pct"/>
            <w:vMerge w:val="continue"/>
            <w:tcBorders>
              <w:left w:val="single" w:color="auto" w:sz="4" w:space="0"/>
              <w:bottom w:val="single" w:color="auto" w:sz="4" w:space="0"/>
              <w:right w:val="single" w:color="auto" w:sz="4" w:space="0"/>
            </w:tcBorders>
            <w:vAlign w:val="center"/>
          </w:tcPr>
          <w:p w14:paraId="1A5B7A3D">
            <w:pPr>
              <w:widowControl/>
              <w:jc w:val="left"/>
              <w:rPr>
                <w:rFonts w:ascii="宋体" w:hAnsi="宋体" w:eastAsia="宋体" w:cs="Arial"/>
                <w:color w:val="000000"/>
                <w:kern w:val="0"/>
                <w:sz w:val="13"/>
                <w:szCs w:val="13"/>
              </w:rPr>
            </w:pPr>
          </w:p>
        </w:tc>
        <w:tc>
          <w:tcPr>
            <w:tcW w:w="394" w:type="pct"/>
            <w:vMerge w:val="continue"/>
            <w:tcBorders>
              <w:top w:val="single" w:color="auto" w:sz="4" w:space="0"/>
              <w:left w:val="single" w:color="auto" w:sz="4" w:space="0"/>
              <w:bottom w:val="single" w:color="auto" w:sz="4" w:space="0"/>
              <w:right w:val="single" w:color="auto" w:sz="4" w:space="0"/>
            </w:tcBorders>
            <w:vAlign w:val="center"/>
          </w:tcPr>
          <w:p w14:paraId="1D4CDFA2">
            <w:pPr>
              <w:widowControl/>
              <w:jc w:val="left"/>
              <w:rPr>
                <w:rFonts w:ascii="宋体" w:hAnsi="宋体" w:eastAsia="宋体" w:cs="Arial"/>
                <w:color w:val="000000"/>
                <w:kern w:val="0"/>
                <w:sz w:val="13"/>
                <w:szCs w:val="13"/>
              </w:rPr>
            </w:pPr>
          </w:p>
        </w:tc>
        <w:tc>
          <w:tcPr>
            <w:tcW w:w="345" w:type="pct"/>
            <w:vMerge w:val="continue"/>
            <w:tcBorders>
              <w:top w:val="single" w:color="auto" w:sz="4" w:space="0"/>
              <w:left w:val="single" w:color="auto" w:sz="4" w:space="0"/>
              <w:bottom w:val="single" w:color="auto" w:sz="4" w:space="0"/>
              <w:right w:val="single" w:color="auto" w:sz="4" w:space="0"/>
            </w:tcBorders>
            <w:vAlign w:val="center"/>
          </w:tcPr>
          <w:p w14:paraId="7AF93B01">
            <w:pPr>
              <w:widowControl/>
              <w:jc w:val="left"/>
              <w:rPr>
                <w:rFonts w:ascii="宋体" w:hAnsi="宋体" w:eastAsia="宋体" w:cs="Arial"/>
                <w:color w:val="000000"/>
                <w:kern w:val="0"/>
                <w:sz w:val="13"/>
                <w:szCs w:val="13"/>
              </w:rPr>
            </w:pPr>
          </w:p>
        </w:tc>
        <w:tc>
          <w:tcPr>
            <w:tcW w:w="378" w:type="pct"/>
            <w:tcBorders>
              <w:top w:val="single" w:color="auto" w:sz="4" w:space="0"/>
              <w:left w:val="single" w:color="auto" w:sz="4" w:space="0"/>
              <w:bottom w:val="single" w:color="auto" w:sz="4" w:space="0"/>
              <w:right w:val="single" w:color="auto" w:sz="4" w:space="0"/>
            </w:tcBorders>
            <w:shd w:val="clear" w:color="auto" w:fill="auto"/>
            <w:vAlign w:val="center"/>
          </w:tcPr>
          <w:p w14:paraId="3C780170">
            <w:pPr>
              <w:widowControl/>
              <w:snapToGrid w:val="0"/>
              <w:jc w:val="center"/>
              <w:textAlignment w:val="center"/>
              <w:rPr>
                <w:rFonts w:hint="eastAsia" w:asciiTheme="minorEastAsia" w:hAnsiTheme="minorEastAsia" w:cstheme="minorEastAsia"/>
                <w:color w:val="000000"/>
                <w:kern w:val="0"/>
                <w:sz w:val="13"/>
                <w:szCs w:val="13"/>
                <w:lang w:bidi="ar"/>
              </w:rPr>
            </w:pPr>
            <w:r>
              <w:rPr>
                <w:rFonts w:hint="eastAsia" w:asciiTheme="minorEastAsia" w:hAnsiTheme="minorEastAsia" w:cstheme="minorEastAsia"/>
                <w:color w:val="000000"/>
                <w:kern w:val="0"/>
                <w:sz w:val="13"/>
                <w:szCs w:val="13"/>
                <w:lang w:bidi="ar"/>
              </w:rPr>
              <w:t>小计</w:t>
            </w:r>
          </w:p>
        </w:tc>
        <w:tc>
          <w:tcPr>
            <w:tcW w:w="422" w:type="pct"/>
            <w:tcBorders>
              <w:top w:val="single" w:color="auto" w:sz="4" w:space="0"/>
              <w:left w:val="single" w:color="auto" w:sz="4" w:space="0"/>
              <w:bottom w:val="single" w:color="auto" w:sz="4" w:space="0"/>
              <w:right w:val="single" w:color="auto" w:sz="4" w:space="0"/>
            </w:tcBorders>
            <w:shd w:val="clear" w:color="auto" w:fill="auto"/>
            <w:vAlign w:val="center"/>
          </w:tcPr>
          <w:p w14:paraId="66A0BBA5">
            <w:pPr>
              <w:widowControl/>
              <w:snapToGrid w:val="0"/>
              <w:jc w:val="center"/>
              <w:textAlignment w:val="center"/>
              <w:rPr>
                <w:rFonts w:hint="eastAsia" w:asciiTheme="minorEastAsia" w:hAnsiTheme="minorEastAsia" w:cstheme="minorEastAsia"/>
                <w:color w:val="000000"/>
                <w:kern w:val="0"/>
                <w:sz w:val="13"/>
                <w:szCs w:val="13"/>
                <w:lang w:bidi="ar"/>
              </w:rPr>
            </w:pPr>
            <w:r>
              <w:rPr>
                <w:rFonts w:hint="eastAsia" w:asciiTheme="minorEastAsia" w:hAnsiTheme="minorEastAsia" w:cstheme="minorEastAsia"/>
                <w:color w:val="000000"/>
                <w:kern w:val="0"/>
                <w:sz w:val="13"/>
                <w:szCs w:val="13"/>
                <w:lang w:bidi="ar"/>
              </w:rPr>
              <w:t>一般公共预算拨款收入</w:t>
            </w:r>
          </w:p>
        </w:tc>
        <w:tc>
          <w:tcPr>
            <w:tcW w:w="274" w:type="pct"/>
            <w:tcBorders>
              <w:top w:val="single" w:color="auto" w:sz="4" w:space="0"/>
              <w:left w:val="single" w:color="auto" w:sz="4" w:space="0"/>
              <w:bottom w:val="single" w:color="auto" w:sz="4" w:space="0"/>
              <w:right w:val="single" w:color="auto" w:sz="4" w:space="0"/>
            </w:tcBorders>
            <w:shd w:val="clear" w:color="auto" w:fill="auto"/>
            <w:vAlign w:val="center"/>
          </w:tcPr>
          <w:p w14:paraId="6D777F00">
            <w:pPr>
              <w:widowControl/>
              <w:snapToGrid w:val="0"/>
              <w:jc w:val="center"/>
              <w:textAlignment w:val="center"/>
              <w:rPr>
                <w:rFonts w:hint="eastAsia" w:asciiTheme="minorEastAsia" w:hAnsiTheme="minorEastAsia" w:cstheme="minorEastAsia"/>
                <w:color w:val="000000"/>
                <w:kern w:val="0"/>
                <w:sz w:val="13"/>
                <w:szCs w:val="13"/>
                <w:lang w:bidi="ar"/>
              </w:rPr>
            </w:pPr>
            <w:r>
              <w:rPr>
                <w:rFonts w:hint="eastAsia" w:asciiTheme="minorEastAsia" w:hAnsiTheme="minorEastAsia" w:cstheme="minorEastAsia"/>
                <w:color w:val="000000"/>
                <w:kern w:val="0"/>
                <w:sz w:val="13"/>
                <w:szCs w:val="13"/>
                <w:lang w:bidi="ar"/>
              </w:rPr>
              <w:t>政府性基金预算拨款收入</w:t>
            </w:r>
          </w:p>
        </w:tc>
        <w:tc>
          <w:tcPr>
            <w:tcW w:w="257" w:type="pct"/>
            <w:tcBorders>
              <w:top w:val="single" w:color="auto" w:sz="4" w:space="0"/>
              <w:left w:val="single" w:color="auto" w:sz="4" w:space="0"/>
              <w:bottom w:val="single" w:color="auto" w:sz="4" w:space="0"/>
              <w:right w:val="single" w:color="auto" w:sz="4" w:space="0"/>
            </w:tcBorders>
            <w:shd w:val="clear" w:color="auto" w:fill="auto"/>
            <w:vAlign w:val="center"/>
          </w:tcPr>
          <w:p w14:paraId="4FB541B3">
            <w:pPr>
              <w:widowControl/>
              <w:snapToGrid w:val="0"/>
              <w:jc w:val="center"/>
              <w:textAlignment w:val="center"/>
              <w:rPr>
                <w:rFonts w:hint="eastAsia" w:asciiTheme="minorEastAsia" w:hAnsiTheme="minorEastAsia" w:cstheme="minorEastAsia"/>
                <w:color w:val="000000"/>
                <w:kern w:val="0"/>
                <w:sz w:val="13"/>
                <w:szCs w:val="13"/>
                <w:lang w:bidi="ar"/>
              </w:rPr>
            </w:pPr>
            <w:r>
              <w:rPr>
                <w:rFonts w:hint="eastAsia" w:asciiTheme="minorEastAsia" w:hAnsiTheme="minorEastAsia" w:cstheme="minorEastAsia"/>
                <w:color w:val="000000"/>
                <w:kern w:val="0"/>
                <w:sz w:val="13"/>
                <w:szCs w:val="13"/>
                <w:lang w:bidi="ar"/>
              </w:rPr>
              <w:t>国有资本经营预算收入</w:t>
            </w:r>
          </w:p>
        </w:tc>
        <w:tc>
          <w:tcPr>
            <w:tcW w:w="290" w:type="pct"/>
            <w:vMerge w:val="continue"/>
            <w:tcBorders>
              <w:top w:val="single" w:color="auto" w:sz="4" w:space="0"/>
              <w:left w:val="single" w:color="auto" w:sz="4" w:space="0"/>
              <w:bottom w:val="single" w:color="auto" w:sz="4" w:space="0"/>
              <w:right w:val="single" w:color="auto" w:sz="4" w:space="0"/>
            </w:tcBorders>
            <w:vAlign w:val="center"/>
          </w:tcPr>
          <w:p w14:paraId="2574EAAE">
            <w:pPr>
              <w:widowControl/>
              <w:jc w:val="left"/>
              <w:rPr>
                <w:rFonts w:ascii="宋体" w:hAnsi="宋体" w:eastAsia="宋体" w:cs="Arial"/>
                <w:color w:val="000000"/>
                <w:kern w:val="0"/>
                <w:sz w:val="13"/>
                <w:szCs w:val="13"/>
              </w:rPr>
            </w:pPr>
          </w:p>
        </w:tc>
        <w:tc>
          <w:tcPr>
            <w:tcW w:w="367" w:type="pct"/>
            <w:vMerge w:val="continue"/>
            <w:tcBorders>
              <w:top w:val="single" w:color="auto" w:sz="4" w:space="0"/>
              <w:left w:val="single" w:color="auto" w:sz="4" w:space="0"/>
              <w:bottom w:val="single" w:color="auto" w:sz="4" w:space="0"/>
              <w:right w:val="single" w:color="auto" w:sz="4" w:space="0"/>
            </w:tcBorders>
            <w:vAlign w:val="center"/>
          </w:tcPr>
          <w:p w14:paraId="10D6BC7D">
            <w:pPr>
              <w:widowControl/>
              <w:jc w:val="left"/>
              <w:rPr>
                <w:rFonts w:ascii="宋体" w:hAnsi="宋体" w:eastAsia="宋体" w:cs="Arial"/>
                <w:color w:val="000000"/>
                <w:kern w:val="0"/>
                <w:sz w:val="13"/>
                <w:szCs w:val="13"/>
              </w:rPr>
            </w:pPr>
          </w:p>
        </w:tc>
        <w:tc>
          <w:tcPr>
            <w:tcW w:w="334" w:type="pct"/>
            <w:vMerge w:val="continue"/>
            <w:tcBorders>
              <w:top w:val="single" w:color="auto" w:sz="4" w:space="0"/>
              <w:left w:val="single" w:color="auto" w:sz="4" w:space="0"/>
              <w:bottom w:val="single" w:color="auto" w:sz="4" w:space="0"/>
              <w:right w:val="single" w:color="auto" w:sz="4" w:space="0"/>
            </w:tcBorders>
            <w:vAlign w:val="center"/>
          </w:tcPr>
          <w:p w14:paraId="5BDE23BB">
            <w:pPr>
              <w:widowControl/>
              <w:jc w:val="left"/>
              <w:rPr>
                <w:rFonts w:ascii="宋体" w:hAnsi="宋体" w:eastAsia="宋体" w:cs="Arial"/>
                <w:color w:val="000000"/>
                <w:kern w:val="0"/>
                <w:sz w:val="13"/>
                <w:szCs w:val="13"/>
              </w:rPr>
            </w:pPr>
          </w:p>
        </w:tc>
        <w:tc>
          <w:tcPr>
            <w:tcW w:w="241" w:type="pct"/>
            <w:vMerge w:val="continue"/>
            <w:tcBorders>
              <w:top w:val="single" w:color="auto" w:sz="4" w:space="0"/>
              <w:left w:val="single" w:color="auto" w:sz="4" w:space="0"/>
              <w:bottom w:val="single" w:color="auto" w:sz="4" w:space="0"/>
              <w:right w:val="single" w:color="auto" w:sz="4" w:space="0"/>
            </w:tcBorders>
            <w:vAlign w:val="center"/>
          </w:tcPr>
          <w:p w14:paraId="279C5AA8">
            <w:pPr>
              <w:widowControl/>
              <w:jc w:val="left"/>
              <w:rPr>
                <w:rFonts w:ascii="宋体" w:hAnsi="宋体" w:eastAsia="宋体" w:cs="Arial"/>
                <w:color w:val="000000"/>
                <w:kern w:val="0"/>
                <w:sz w:val="13"/>
                <w:szCs w:val="13"/>
              </w:rPr>
            </w:pPr>
          </w:p>
        </w:tc>
        <w:tc>
          <w:tcPr>
            <w:tcW w:w="219" w:type="pct"/>
            <w:vMerge w:val="continue"/>
            <w:tcBorders>
              <w:top w:val="single" w:color="auto" w:sz="4" w:space="0"/>
              <w:left w:val="single" w:color="auto" w:sz="4" w:space="0"/>
              <w:bottom w:val="single" w:color="auto" w:sz="4" w:space="0"/>
              <w:right w:val="single" w:color="auto" w:sz="4" w:space="0"/>
            </w:tcBorders>
            <w:vAlign w:val="center"/>
          </w:tcPr>
          <w:p w14:paraId="36D49276">
            <w:pPr>
              <w:widowControl/>
              <w:jc w:val="left"/>
              <w:rPr>
                <w:rFonts w:ascii="宋体" w:hAnsi="宋体" w:eastAsia="宋体" w:cs="Arial"/>
                <w:color w:val="000000"/>
                <w:kern w:val="0"/>
                <w:sz w:val="13"/>
                <w:szCs w:val="13"/>
              </w:rPr>
            </w:pPr>
          </w:p>
        </w:tc>
        <w:tc>
          <w:tcPr>
            <w:tcW w:w="334" w:type="pct"/>
            <w:vMerge w:val="continue"/>
            <w:tcBorders>
              <w:top w:val="single" w:color="auto" w:sz="4" w:space="0"/>
              <w:left w:val="single" w:color="auto" w:sz="4" w:space="0"/>
              <w:bottom w:val="single" w:color="auto" w:sz="4" w:space="0"/>
              <w:right w:val="single" w:color="auto" w:sz="4" w:space="0"/>
            </w:tcBorders>
            <w:vAlign w:val="center"/>
          </w:tcPr>
          <w:p w14:paraId="7DC49222">
            <w:pPr>
              <w:widowControl/>
              <w:jc w:val="left"/>
              <w:rPr>
                <w:rFonts w:ascii="宋体" w:hAnsi="宋体" w:eastAsia="宋体" w:cs="Arial"/>
                <w:color w:val="000000"/>
                <w:kern w:val="0"/>
                <w:sz w:val="13"/>
                <w:szCs w:val="13"/>
              </w:rPr>
            </w:pPr>
          </w:p>
        </w:tc>
        <w:tc>
          <w:tcPr>
            <w:tcW w:w="268" w:type="pct"/>
            <w:vMerge w:val="continue"/>
            <w:tcBorders>
              <w:top w:val="single" w:color="auto" w:sz="4" w:space="0"/>
              <w:left w:val="single" w:color="auto" w:sz="4" w:space="0"/>
              <w:bottom w:val="single" w:color="auto" w:sz="4" w:space="0"/>
              <w:right w:val="single" w:color="auto" w:sz="4" w:space="0"/>
            </w:tcBorders>
            <w:vAlign w:val="center"/>
          </w:tcPr>
          <w:p w14:paraId="369AA866">
            <w:pPr>
              <w:widowControl/>
              <w:jc w:val="left"/>
              <w:rPr>
                <w:rFonts w:ascii="宋体" w:hAnsi="宋体" w:eastAsia="宋体" w:cs="Arial"/>
                <w:color w:val="000000"/>
                <w:kern w:val="0"/>
                <w:sz w:val="13"/>
                <w:szCs w:val="13"/>
              </w:rPr>
            </w:pPr>
          </w:p>
        </w:tc>
      </w:tr>
      <w:tr w14:paraId="486085C1">
        <w:tblPrEx>
          <w:tblCellMar>
            <w:top w:w="0" w:type="dxa"/>
            <w:left w:w="108" w:type="dxa"/>
            <w:bottom w:w="0" w:type="dxa"/>
            <w:right w:w="108" w:type="dxa"/>
          </w:tblCellMar>
        </w:tblPrEx>
        <w:trPr>
          <w:cantSplit/>
          <w:trHeight w:val="283" w:hRule="atLeast"/>
        </w:trPr>
        <w:tc>
          <w:tcPr>
            <w:tcW w:w="8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B0464A">
            <w:pPr>
              <w:widowControl/>
              <w:jc w:val="center"/>
              <w:rPr>
                <w:rFonts w:hint="eastAsia" w:ascii="宋体" w:hAnsi="宋体" w:eastAsia="宋体" w:cs="Arial"/>
                <w:color w:val="000000"/>
                <w:kern w:val="0"/>
                <w:sz w:val="13"/>
                <w:szCs w:val="13"/>
              </w:rPr>
            </w:pPr>
            <w:r>
              <w:rPr>
                <w:rFonts w:hint="eastAsia" w:ascii="宋体" w:hAnsi="宋体" w:eastAsia="宋体" w:cs="Arial"/>
                <w:color w:val="000000"/>
                <w:kern w:val="0"/>
                <w:sz w:val="13"/>
                <w:szCs w:val="13"/>
              </w:rPr>
              <w:t>**</w:t>
            </w:r>
          </w:p>
        </w:tc>
        <w:tc>
          <w:tcPr>
            <w:tcW w:w="3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BBE7D2">
            <w:pPr>
              <w:widowControl/>
              <w:jc w:val="center"/>
              <w:rPr>
                <w:rFonts w:hint="eastAsia" w:ascii="宋体" w:hAnsi="宋体" w:eastAsia="宋体" w:cs="Arial"/>
                <w:color w:val="000000"/>
                <w:kern w:val="0"/>
                <w:sz w:val="13"/>
                <w:szCs w:val="13"/>
              </w:rPr>
            </w:pPr>
            <w:r>
              <w:rPr>
                <w:rFonts w:hint="eastAsia" w:ascii="宋体" w:hAnsi="宋体" w:eastAsia="宋体" w:cs="Arial"/>
                <w:color w:val="000000"/>
                <w:kern w:val="0"/>
                <w:sz w:val="13"/>
                <w:szCs w:val="13"/>
              </w:rPr>
              <w:t>1</w:t>
            </w:r>
          </w:p>
        </w:tc>
        <w:tc>
          <w:tcPr>
            <w:tcW w:w="34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CE2CDC">
            <w:pPr>
              <w:widowControl/>
              <w:jc w:val="center"/>
              <w:rPr>
                <w:rFonts w:hint="eastAsia" w:ascii="宋体" w:hAnsi="宋体" w:eastAsia="宋体" w:cs="Arial"/>
                <w:color w:val="000000"/>
                <w:kern w:val="0"/>
                <w:sz w:val="13"/>
                <w:szCs w:val="13"/>
                <w:lang w:val="en-US" w:eastAsia="zh-CN"/>
              </w:rPr>
            </w:pPr>
            <w:r>
              <w:rPr>
                <w:rFonts w:hint="eastAsia" w:ascii="宋体" w:hAnsi="宋体" w:eastAsia="宋体" w:cs="Arial"/>
                <w:color w:val="000000"/>
                <w:kern w:val="0"/>
                <w:sz w:val="13"/>
                <w:szCs w:val="13"/>
                <w:lang w:val="en-US" w:eastAsia="zh-CN"/>
              </w:rPr>
              <w:t>2</w:t>
            </w:r>
          </w:p>
        </w:tc>
        <w:tc>
          <w:tcPr>
            <w:tcW w:w="37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4F1A33">
            <w:pPr>
              <w:widowControl/>
              <w:jc w:val="center"/>
              <w:rPr>
                <w:rFonts w:hint="eastAsia" w:ascii="宋体" w:hAnsi="宋体" w:eastAsia="宋体" w:cs="Arial"/>
                <w:color w:val="000000"/>
                <w:kern w:val="0"/>
                <w:sz w:val="13"/>
                <w:szCs w:val="13"/>
                <w:lang w:val="en-US" w:eastAsia="zh-CN"/>
              </w:rPr>
            </w:pPr>
            <w:r>
              <w:rPr>
                <w:rFonts w:hint="eastAsia" w:ascii="宋体" w:hAnsi="宋体" w:eastAsia="宋体" w:cs="Arial"/>
                <w:color w:val="000000"/>
                <w:kern w:val="0"/>
                <w:sz w:val="13"/>
                <w:szCs w:val="13"/>
                <w:lang w:val="en-US" w:eastAsia="zh-CN"/>
              </w:rPr>
              <w:t>3</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7CD6E7">
            <w:pPr>
              <w:widowControl/>
              <w:jc w:val="center"/>
              <w:rPr>
                <w:rFonts w:hint="eastAsia" w:ascii="宋体" w:hAnsi="宋体" w:eastAsia="宋体" w:cs="Arial"/>
                <w:color w:val="000000"/>
                <w:kern w:val="0"/>
                <w:sz w:val="13"/>
                <w:szCs w:val="13"/>
                <w:lang w:val="en-US" w:eastAsia="zh-CN"/>
              </w:rPr>
            </w:pPr>
            <w:r>
              <w:rPr>
                <w:rFonts w:hint="eastAsia" w:ascii="宋体" w:hAnsi="宋体" w:eastAsia="宋体" w:cs="Arial"/>
                <w:color w:val="000000"/>
                <w:kern w:val="0"/>
                <w:sz w:val="13"/>
                <w:szCs w:val="13"/>
                <w:lang w:val="en-US" w:eastAsia="zh-CN"/>
              </w:rPr>
              <w:t>4</w:t>
            </w:r>
          </w:p>
        </w:tc>
        <w:tc>
          <w:tcPr>
            <w:tcW w:w="27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A25594">
            <w:pPr>
              <w:widowControl/>
              <w:jc w:val="center"/>
              <w:rPr>
                <w:rFonts w:hint="eastAsia" w:ascii="宋体" w:hAnsi="宋体" w:eastAsia="宋体" w:cs="Arial"/>
                <w:color w:val="000000"/>
                <w:kern w:val="0"/>
                <w:sz w:val="13"/>
                <w:szCs w:val="13"/>
                <w:lang w:val="en-US" w:eastAsia="zh-CN"/>
              </w:rPr>
            </w:pPr>
            <w:r>
              <w:rPr>
                <w:rFonts w:hint="eastAsia" w:ascii="宋体" w:hAnsi="宋体" w:eastAsia="宋体" w:cs="Arial"/>
                <w:color w:val="000000"/>
                <w:kern w:val="0"/>
                <w:sz w:val="13"/>
                <w:szCs w:val="13"/>
                <w:lang w:val="en-US" w:eastAsia="zh-CN"/>
              </w:rPr>
              <w:t>5</w:t>
            </w:r>
          </w:p>
        </w:tc>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E69AA4">
            <w:pPr>
              <w:widowControl/>
              <w:jc w:val="center"/>
              <w:rPr>
                <w:rFonts w:hint="eastAsia" w:ascii="宋体" w:hAnsi="宋体" w:eastAsia="宋体" w:cs="Arial"/>
                <w:color w:val="000000"/>
                <w:kern w:val="0"/>
                <w:sz w:val="13"/>
                <w:szCs w:val="13"/>
                <w:lang w:val="en-US" w:eastAsia="zh-CN"/>
              </w:rPr>
            </w:pPr>
            <w:r>
              <w:rPr>
                <w:rFonts w:hint="eastAsia" w:ascii="宋体" w:hAnsi="宋体" w:eastAsia="宋体" w:cs="Arial"/>
                <w:color w:val="000000"/>
                <w:kern w:val="0"/>
                <w:sz w:val="13"/>
                <w:szCs w:val="13"/>
                <w:lang w:val="en-US" w:eastAsia="zh-CN"/>
              </w:rPr>
              <w:t>6</w:t>
            </w:r>
          </w:p>
        </w:tc>
        <w:tc>
          <w:tcPr>
            <w:tcW w:w="2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343DAC">
            <w:pPr>
              <w:widowControl/>
              <w:jc w:val="center"/>
              <w:rPr>
                <w:rFonts w:hint="eastAsia" w:ascii="宋体" w:hAnsi="宋体" w:eastAsia="宋体" w:cs="Arial"/>
                <w:color w:val="000000"/>
                <w:kern w:val="0"/>
                <w:sz w:val="13"/>
                <w:szCs w:val="13"/>
                <w:lang w:val="en-US" w:eastAsia="zh-CN"/>
              </w:rPr>
            </w:pPr>
            <w:r>
              <w:rPr>
                <w:rFonts w:hint="eastAsia" w:ascii="宋体" w:hAnsi="宋体" w:eastAsia="宋体" w:cs="Arial"/>
                <w:color w:val="000000"/>
                <w:kern w:val="0"/>
                <w:sz w:val="13"/>
                <w:szCs w:val="13"/>
                <w:lang w:val="en-US" w:eastAsia="zh-CN"/>
              </w:rPr>
              <w:t>7</w:t>
            </w:r>
          </w:p>
        </w:tc>
        <w:tc>
          <w:tcPr>
            <w:tcW w:w="3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B7BA64">
            <w:pPr>
              <w:widowControl/>
              <w:jc w:val="center"/>
              <w:rPr>
                <w:rFonts w:hint="eastAsia" w:ascii="宋体" w:hAnsi="宋体" w:eastAsia="宋体" w:cs="Arial"/>
                <w:color w:val="000000"/>
                <w:kern w:val="0"/>
                <w:sz w:val="13"/>
                <w:szCs w:val="13"/>
                <w:lang w:val="en-US" w:eastAsia="zh-CN"/>
              </w:rPr>
            </w:pPr>
            <w:r>
              <w:rPr>
                <w:rFonts w:hint="eastAsia" w:ascii="宋体" w:hAnsi="宋体" w:eastAsia="宋体" w:cs="Arial"/>
                <w:color w:val="000000"/>
                <w:kern w:val="0"/>
                <w:sz w:val="13"/>
                <w:szCs w:val="13"/>
                <w:lang w:val="en-US" w:eastAsia="zh-CN"/>
              </w:rPr>
              <w:t>8</w:t>
            </w:r>
          </w:p>
        </w:tc>
        <w:tc>
          <w:tcPr>
            <w:tcW w:w="3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A9F2AF">
            <w:pPr>
              <w:widowControl/>
              <w:jc w:val="center"/>
              <w:rPr>
                <w:rFonts w:hint="eastAsia" w:ascii="宋体" w:hAnsi="宋体" w:eastAsia="宋体" w:cs="Arial"/>
                <w:color w:val="000000"/>
                <w:kern w:val="0"/>
                <w:sz w:val="13"/>
                <w:szCs w:val="13"/>
                <w:lang w:val="en-US" w:eastAsia="zh-CN"/>
              </w:rPr>
            </w:pPr>
            <w:r>
              <w:rPr>
                <w:rFonts w:hint="eastAsia" w:ascii="宋体" w:hAnsi="宋体" w:eastAsia="宋体" w:cs="Arial"/>
                <w:color w:val="000000"/>
                <w:kern w:val="0"/>
                <w:sz w:val="13"/>
                <w:szCs w:val="13"/>
                <w:lang w:val="en-US" w:eastAsia="zh-CN"/>
              </w:rPr>
              <w:t>9</w:t>
            </w:r>
          </w:p>
        </w:tc>
        <w:tc>
          <w:tcPr>
            <w:tcW w:w="2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D011F7">
            <w:pPr>
              <w:widowControl/>
              <w:jc w:val="center"/>
              <w:rPr>
                <w:rFonts w:hint="eastAsia" w:ascii="宋体" w:hAnsi="宋体" w:eastAsia="宋体" w:cs="Arial"/>
                <w:color w:val="000000"/>
                <w:kern w:val="0"/>
                <w:sz w:val="13"/>
                <w:szCs w:val="13"/>
              </w:rPr>
            </w:pPr>
            <w:r>
              <w:rPr>
                <w:rFonts w:hint="eastAsia" w:ascii="宋体" w:hAnsi="宋体" w:eastAsia="宋体" w:cs="Arial"/>
                <w:color w:val="000000"/>
                <w:kern w:val="0"/>
                <w:sz w:val="13"/>
                <w:szCs w:val="13"/>
                <w:lang w:val="en-US" w:eastAsia="zh-CN"/>
              </w:rPr>
              <w:t>1</w:t>
            </w:r>
            <w:r>
              <w:rPr>
                <w:rFonts w:hint="eastAsia" w:ascii="宋体" w:hAnsi="宋体" w:eastAsia="宋体" w:cs="Arial"/>
                <w:color w:val="000000"/>
                <w:kern w:val="0"/>
                <w:sz w:val="13"/>
                <w:szCs w:val="13"/>
              </w:rPr>
              <w:t>0</w:t>
            </w:r>
          </w:p>
        </w:tc>
        <w:tc>
          <w:tcPr>
            <w:tcW w:w="2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7610F9">
            <w:pPr>
              <w:widowControl/>
              <w:jc w:val="center"/>
              <w:rPr>
                <w:rFonts w:hint="default" w:ascii="宋体" w:hAnsi="宋体" w:eastAsia="宋体" w:cs="Arial"/>
                <w:color w:val="000000"/>
                <w:kern w:val="0"/>
                <w:sz w:val="13"/>
                <w:szCs w:val="13"/>
                <w:lang w:val="en-US" w:eastAsia="zh-CN"/>
              </w:rPr>
            </w:pPr>
            <w:r>
              <w:rPr>
                <w:rFonts w:hint="eastAsia" w:ascii="宋体" w:hAnsi="宋体" w:eastAsia="宋体" w:cs="Arial"/>
                <w:color w:val="000000"/>
                <w:kern w:val="0"/>
                <w:sz w:val="13"/>
                <w:szCs w:val="13"/>
                <w:lang w:val="en-US" w:eastAsia="zh-CN"/>
              </w:rPr>
              <w:t>11</w:t>
            </w:r>
          </w:p>
        </w:tc>
        <w:tc>
          <w:tcPr>
            <w:tcW w:w="3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4A6E73">
            <w:pPr>
              <w:widowControl/>
              <w:jc w:val="center"/>
              <w:rPr>
                <w:rFonts w:hint="default" w:ascii="宋体" w:hAnsi="宋体" w:eastAsia="宋体" w:cs="Arial"/>
                <w:color w:val="000000"/>
                <w:kern w:val="0"/>
                <w:sz w:val="13"/>
                <w:szCs w:val="13"/>
                <w:lang w:val="en-US" w:eastAsia="zh-CN"/>
              </w:rPr>
            </w:pPr>
            <w:r>
              <w:rPr>
                <w:rFonts w:hint="eastAsia" w:ascii="宋体" w:hAnsi="宋体" w:eastAsia="宋体" w:cs="Arial"/>
                <w:color w:val="000000"/>
                <w:kern w:val="0"/>
                <w:sz w:val="13"/>
                <w:szCs w:val="13"/>
                <w:lang w:val="en-US" w:eastAsia="zh-CN"/>
              </w:rPr>
              <w:t>12</w:t>
            </w:r>
          </w:p>
        </w:tc>
        <w:tc>
          <w:tcPr>
            <w:tcW w:w="26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B9F1BB">
            <w:pPr>
              <w:widowControl/>
              <w:jc w:val="center"/>
              <w:rPr>
                <w:rFonts w:hint="default" w:ascii="宋体" w:hAnsi="宋体" w:eastAsia="宋体" w:cs="Arial"/>
                <w:color w:val="000000"/>
                <w:kern w:val="0"/>
                <w:sz w:val="13"/>
                <w:szCs w:val="13"/>
                <w:lang w:val="en-US" w:eastAsia="zh-CN"/>
              </w:rPr>
            </w:pPr>
            <w:r>
              <w:rPr>
                <w:rFonts w:hint="eastAsia" w:ascii="宋体" w:hAnsi="宋体" w:eastAsia="宋体" w:cs="Arial"/>
                <w:color w:val="000000"/>
                <w:kern w:val="0"/>
                <w:sz w:val="13"/>
                <w:szCs w:val="13"/>
                <w:lang w:val="en-US" w:eastAsia="zh-CN"/>
              </w:rPr>
              <w:t>13</w:t>
            </w:r>
          </w:p>
        </w:tc>
      </w:tr>
      <w:tr w14:paraId="4DE41059">
        <w:tblPrEx>
          <w:tblCellMar>
            <w:top w:w="0" w:type="dxa"/>
            <w:left w:w="108" w:type="dxa"/>
            <w:bottom w:w="0" w:type="dxa"/>
            <w:right w:w="108" w:type="dxa"/>
          </w:tblCellMar>
        </w:tblPrEx>
        <w:trPr>
          <w:cantSplit/>
          <w:trHeight w:val="454" w:hRule="atLeast"/>
        </w:trPr>
        <w:tc>
          <w:tcPr>
            <w:tcW w:w="8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AD12C6">
            <w:pPr>
              <w:widowControl/>
              <w:jc w:val="lef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合计</w:t>
            </w:r>
          </w:p>
        </w:tc>
        <w:tc>
          <w:tcPr>
            <w:tcW w:w="3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A6E1CA">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403.61</w:t>
            </w:r>
          </w:p>
        </w:tc>
        <w:tc>
          <w:tcPr>
            <w:tcW w:w="34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45C40B">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0.00</w:t>
            </w:r>
          </w:p>
        </w:tc>
        <w:tc>
          <w:tcPr>
            <w:tcW w:w="37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31F94E">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403.61</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D8E85D">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403.61</w:t>
            </w:r>
          </w:p>
        </w:tc>
        <w:tc>
          <w:tcPr>
            <w:tcW w:w="27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2C08B39">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0.00</w:t>
            </w:r>
          </w:p>
        </w:tc>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BECDE0">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0.00</w:t>
            </w:r>
          </w:p>
        </w:tc>
        <w:tc>
          <w:tcPr>
            <w:tcW w:w="2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58B977">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0.00</w:t>
            </w:r>
          </w:p>
        </w:tc>
        <w:tc>
          <w:tcPr>
            <w:tcW w:w="3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A06C56">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0.00</w:t>
            </w:r>
          </w:p>
        </w:tc>
        <w:tc>
          <w:tcPr>
            <w:tcW w:w="3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DB454E">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0.00</w:t>
            </w:r>
          </w:p>
        </w:tc>
        <w:tc>
          <w:tcPr>
            <w:tcW w:w="2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60B21E">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0.00</w:t>
            </w:r>
          </w:p>
        </w:tc>
        <w:tc>
          <w:tcPr>
            <w:tcW w:w="2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BC5575">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0.00</w:t>
            </w:r>
          </w:p>
        </w:tc>
        <w:tc>
          <w:tcPr>
            <w:tcW w:w="3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9BDEFA">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0.00</w:t>
            </w:r>
          </w:p>
        </w:tc>
        <w:tc>
          <w:tcPr>
            <w:tcW w:w="268" w:type="pct"/>
            <w:tcBorders>
              <w:top w:val="single" w:color="auto" w:sz="4" w:space="0"/>
              <w:left w:val="single" w:color="auto" w:sz="4" w:space="0"/>
              <w:bottom w:val="single" w:color="auto" w:sz="4" w:space="0"/>
              <w:right w:val="single" w:color="auto" w:sz="4" w:space="0"/>
            </w:tcBorders>
            <w:shd w:val="clear" w:color="auto" w:fill="auto"/>
            <w:vAlign w:val="center"/>
          </w:tcPr>
          <w:p w14:paraId="601335A0">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0.00</w:t>
            </w:r>
          </w:p>
        </w:tc>
      </w:tr>
      <w:tr w14:paraId="12B02991">
        <w:tblPrEx>
          <w:tblCellMar>
            <w:top w:w="0" w:type="dxa"/>
            <w:left w:w="108" w:type="dxa"/>
            <w:bottom w:w="0" w:type="dxa"/>
            <w:right w:w="108" w:type="dxa"/>
          </w:tblCellMar>
        </w:tblPrEx>
        <w:trPr>
          <w:cantSplit/>
          <w:trHeight w:val="454" w:hRule="atLeast"/>
        </w:trPr>
        <w:tc>
          <w:tcPr>
            <w:tcW w:w="87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18B208F">
            <w:pPr>
              <w:widowControl/>
              <w:jc w:val="lef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景德镇市民航建设服务中心</w:t>
            </w:r>
          </w:p>
        </w:tc>
        <w:tc>
          <w:tcPr>
            <w:tcW w:w="39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0700BF">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403.61</w:t>
            </w:r>
          </w:p>
        </w:tc>
        <w:tc>
          <w:tcPr>
            <w:tcW w:w="34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F0769C">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0.00</w:t>
            </w:r>
          </w:p>
        </w:tc>
        <w:tc>
          <w:tcPr>
            <w:tcW w:w="37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C4D951">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403.61</w:t>
            </w:r>
          </w:p>
        </w:tc>
        <w:tc>
          <w:tcPr>
            <w:tcW w:w="4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1ACFDA">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403.61</w:t>
            </w:r>
          </w:p>
        </w:tc>
        <w:tc>
          <w:tcPr>
            <w:tcW w:w="27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100E28">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0.00</w:t>
            </w:r>
          </w:p>
        </w:tc>
        <w:tc>
          <w:tcPr>
            <w:tcW w:w="25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7FD3B0">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0.00</w:t>
            </w:r>
          </w:p>
        </w:tc>
        <w:tc>
          <w:tcPr>
            <w:tcW w:w="29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6A7DA0">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0.00</w:t>
            </w:r>
          </w:p>
        </w:tc>
        <w:tc>
          <w:tcPr>
            <w:tcW w:w="3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48589F">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0.00</w:t>
            </w:r>
          </w:p>
        </w:tc>
        <w:tc>
          <w:tcPr>
            <w:tcW w:w="3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8D61DF">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0.00</w:t>
            </w:r>
          </w:p>
        </w:tc>
        <w:tc>
          <w:tcPr>
            <w:tcW w:w="24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24A930">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0.00</w:t>
            </w:r>
          </w:p>
        </w:tc>
        <w:tc>
          <w:tcPr>
            <w:tcW w:w="21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4346EE">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0.00</w:t>
            </w:r>
          </w:p>
        </w:tc>
        <w:tc>
          <w:tcPr>
            <w:tcW w:w="3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2D4F90">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0.00</w:t>
            </w:r>
          </w:p>
        </w:tc>
        <w:tc>
          <w:tcPr>
            <w:tcW w:w="268" w:type="pct"/>
            <w:tcBorders>
              <w:top w:val="single" w:color="auto" w:sz="4" w:space="0"/>
              <w:left w:val="single" w:color="auto" w:sz="4" w:space="0"/>
              <w:bottom w:val="single" w:color="auto" w:sz="4" w:space="0"/>
              <w:right w:val="single" w:color="auto" w:sz="4" w:space="0"/>
            </w:tcBorders>
            <w:shd w:val="clear" w:color="auto" w:fill="auto"/>
            <w:vAlign w:val="center"/>
          </w:tcPr>
          <w:p w14:paraId="04E96A91">
            <w:pPr>
              <w:widowControl/>
              <w:jc w:val="right"/>
              <w:rPr>
                <w:rFonts w:hint="eastAsia" w:ascii="宋体" w:hAnsi="宋体" w:eastAsia="宋体" w:cs="Arial"/>
                <w:color w:val="000000"/>
                <w:kern w:val="0"/>
                <w:sz w:val="13"/>
                <w:szCs w:val="13"/>
              </w:rPr>
            </w:pPr>
            <w:r>
              <w:rPr>
                <w:rFonts w:hint="eastAsia" w:ascii="宋体" w:hAnsi="宋体" w:eastAsia="宋体" w:cs="Arial"/>
                <w:b w:val="0"/>
                <w:color w:val="000000"/>
                <w:kern w:val="0"/>
                <w:sz w:val="13"/>
                <w:szCs w:val="13"/>
              </w:rPr>
              <w:t>0.00</w:t>
            </w:r>
          </w:p>
        </w:tc>
      </w:tr>
    </w:tbl>
    <w:p w14:paraId="002E8188">
      <w:pPr>
        <w:widowControl/>
        <w:jc w:val="left"/>
        <w:rPr>
          <w:rStyle w:val="13"/>
          <w:rFonts w:ascii="仿宋" w:hAnsi="仿宋" w:eastAsia="仿宋"/>
          <w:bCs/>
          <w:sz w:val="32"/>
          <w:szCs w:val="32"/>
        </w:rPr>
        <w:sectPr>
          <w:pgSz w:w="11906" w:h="16838"/>
          <w:pgMar w:top="720" w:right="720" w:bottom="720" w:left="720" w:header="851" w:footer="992" w:gutter="0"/>
          <w:cols w:space="720" w:num="1"/>
          <w:docGrid w:type="lines" w:linePitch="312" w:charSpace="0"/>
        </w:sectPr>
      </w:pPr>
    </w:p>
    <w:tbl>
      <w:tblPr>
        <w:tblStyle w:val="7"/>
        <w:tblW w:w="5000" w:type="pct"/>
        <w:tblInd w:w="0" w:type="dxa"/>
        <w:tblLayout w:type="fixed"/>
        <w:tblCellMar>
          <w:top w:w="0" w:type="dxa"/>
          <w:left w:w="108" w:type="dxa"/>
          <w:bottom w:w="0" w:type="dxa"/>
          <w:right w:w="108" w:type="dxa"/>
        </w:tblCellMar>
      </w:tblPr>
      <w:tblGrid>
        <w:gridCol w:w="1958"/>
        <w:gridCol w:w="3881"/>
        <w:gridCol w:w="1952"/>
        <w:gridCol w:w="1378"/>
        <w:gridCol w:w="1513"/>
      </w:tblGrid>
      <w:tr w14:paraId="1973243A">
        <w:tblPrEx>
          <w:tblCellMar>
            <w:top w:w="0" w:type="dxa"/>
            <w:left w:w="108" w:type="dxa"/>
            <w:bottom w:w="0" w:type="dxa"/>
            <w:right w:w="108" w:type="dxa"/>
          </w:tblCellMar>
        </w:tblPrEx>
        <w:trPr>
          <w:trHeight w:val="585" w:hRule="atLeast"/>
        </w:trPr>
        <w:tc>
          <w:tcPr>
            <w:tcW w:w="5000" w:type="pct"/>
            <w:gridSpan w:val="5"/>
            <w:tcBorders>
              <w:top w:val="nil"/>
              <w:left w:val="nil"/>
              <w:bottom w:val="nil"/>
              <w:right w:val="nil"/>
            </w:tcBorders>
            <w:shd w:val="clear" w:color="auto" w:fill="auto"/>
            <w:noWrap/>
            <w:vAlign w:val="center"/>
          </w:tcPr>
          <w:p w14:paraId="2AB50AC9">
            <w:pPr>
              <w:widowControl/>
              <w:jc w:val="center"/>
              <w:rPr>
                <w:rFonts w:ascii="宋体" w:hAnsi="宋体" w:eastAsia="宋体" w:cs="Arial"/>
                <w:b/>
                <w:bCs/>
                <w:color w:val="000000"/>
                <w:kern w:val="0"/>
                <w:sz w:val="44"/>
                <w:szCs w:val="44"/>
              </w:rPr>
            </w:pPr>
            <w:r>
              <w:rPr>
                <w:rFonts w:hint="eastAsia" w:asciiTheme="minorEastAsia" w:hAnsiTheme="minorEastAsia" w:eastAsiaTheme="minorEastAsia" w:cstheme="minorEastAsia"/>
                <w:b/>
                <w:bCs/>
                <w:color w:val="000000"/>
                <w:kern w:val="0"/>
                <w:sz w:val="24"/>
                <w:szCs w:val="24"/>
                <w:lang w:bidi="ar"/>
              </w:rPr>
              <w:t>部门支出总表</w:t>
            </w:r>
          </w:p>
        </w:tc>
      </w:tr>
      <w:tr w14:paraId="1CFAB3FD">
        <w:tblPrEx>
          <w:tblCellMar>
            <w:top w:w="0" w:type="dxa"/>
            <w:left w:w="108" w:type="dxa"/>
            <w:bottom w:w="0" w:type="dxa"/>
            <w:right w:w="108" w:type="dxa"/>
          </w:tblCellMar>
        </w:tblPrEx>
        <w:trPr>
          <w:trHeight w:val="420" w:hRule="atLeast"/>
        </w:trPr>
        <w:tc>
          <w:tcPr>
            <w:tcW w:w="2733" w:type="pct"/>
            <w:gridSpan w:val="2"/>
            <w:tcBorders>
              <w:top w:val="nil"/>
              <w:left w:val="nil"/>
              <w:bottom w:val="nil"/>
              <w:right w:val="nil"/>
            </w:tcBorders>
            <w:shd w:val="clear" w:color="auto" w:fill="auto"/>
            <w:noWrap/>
            <w:vAlign w:val="center"/>
          </w:tcPr>
          <w:p w14:paraId="1B497623">
            <w:pPr>
              <w:widowControl/>
              <w:snapToGrid w:val="0"/>
              <w:jc w:val="left"/>
              <w:textAlignment w:val="center"/>
              <w:rPr>
                <w:rFonts w:hint="eastAsia" w:asciiTheme="minorEastAsia" w:hAnsiTheme="minorEastAsia" w:cstheme="minorEastAsia"/>
                <w:color w:val="000000"/>
                <w:kern w:val="0"/>
                <w:sz w:val="13"/>
                <w:szCs w:val="13"/>
                <w:lang w:eastAsia="zh-CN" w:bidi="ar"/>
              </w:rPr>
            </w:pPr>
            <w:r>
              <w:rPr>
                <w:rFonts w:hint="eastAsia" w:asciiTheme="minorEastAsia" w:hAnsiTheme="minorEastAsia" w:cstheme="minorEastAsia"/>
                <w:color w:val="000000"/>
                <w:kern w:val="0"/>
                <w:sz w:val="18"/>
                <w:szCs w:val="18"/>
                <w:lang w:bidi="ar"/>
              </w:rPr>
              <w:t>填报单位:</w:t>
            </w:r>
            <w:r>
              <w:rPr>
                <w:rFonts w:hint="eastAsia" w:asciiTheme="minorEastAsia" w:hAnsiTheme="minorEastAsia" w:cstheme="minorEastAsia"/>
                <w:color w:val="000000"/>
                <w:kern w:val="0"/>
                <w:sz w:val="18"/>
                <w:szCs w:val="18"/>
                <w:lang w:eastAsia="zh-CN" w:bidi="ar"/>
              </w:rPr>
              <w:t>602景德镇市民航建设服务中心</w:t>
            </w:r>
          </w:p>
        </w:tc>
        <w:tc>
          <w:tcPr>
            <w:tcW w:w="914" w:type="pct"/>
            <w:tcBorders>
              <w:top w:val="nil"/>
              <w:left w:val="nil"/>
              <w:bottom w:val="nil"/>
              <w:right w:val="nil"/>
            </w:tcBorders>
            <w:shd w:val="clear" w:color="auto" w:fill="auto"/>
            <w:noWrap/>
            <w:vAlign w:val="bottom"/>
          </w:tcPr>
          <w:p w14:paraId="15B5DAB8">
            <w:pPr>
              <w:widowControl/>
              <w:snapToGrid w:val="0"/>
              <w:jc w:val="center"/>
              <w:textAlignment w:val="center"/>
              <w:rPr>
                <w:rFonts w:hint="eastAsia" w:asciiTheme="minorEastAsia" w:hAnsiTheme="minorEastAsia" w:cstheme="minorEastAsia"/>
                <w:color w:val="000000"/>
                <w:kern w:val="0"/>
                <w:sz w:val="13"/>
                <w:szCs w:val="13"/>
                <w:lang w:bidi="ar"/>
              </w:rPr>
            </w:pPr>
          </w:p>
        </w:tc>
        <w:tc>
          <w:tcPr>
            <w:tcW w:w="645" w:type="pct"/>
            <w:tcBorders>
              <w:top w:val="nil"/>
              <w:left w:val="nil"/>
              <w:bottom w:val="nil"/>
              <w:right w:val="nil"/>
            </w:tcBorders>
            <w:shd w:val="clear" w:color="auto" w:fill="auto"/>
            <w:noWrap/>
            <w:vAlign w:val="bottom"/>
          </w:tcPr>
          <w:p w14:paraId="26D406C5">
            <w:pPr>
              <w:widowControl/>
              <w:snapToGrid w:val="0"/>
              <w:jc w:val="center"/>
              <w:textAlignment w:val="center"/>
              <w:rPr>
                <w:rFonts w:hint="eastAsia" w:asciiTheme="minorEastAsia" w:hAnsiTheme="minorEastAsia" w:cstheme="minorEastAsia"/>
                <w:color w:val="000000"/>
                <w:kern w:val="0"/>
                <w:sz w:val="13"/>
                <w:szCs w:val="13"/>
                <w:lang w:bidi="ar"/>
              </w:rPr>
            </w:pPr>
          </w:p>
        </w:tc>
        <w:tc>
          <w:tcPr>
            <w:tcW w:w="705" w:type="pct"/>
            <w:tcBorders>
              <w:top w:val="nil"/>
              <w:left w:val="nil"/>
              <w:bottom w:val="nil"/>
              <w:right w:val="nil"/>
            </w:tcBorders>
            <w:shd w:val="clear" w:color="auto" w:fill="auto"/>
            <w:noWrap/>
            <w:vAlign w:val="bottom"/>
          </w:tcPr>
          <w:p w14:paraId="13E2E567">
            <w:pPr>
              <w:widowControl/>
              <w:snapToGrid w:val="0"/>
              <w:jc w:val="right"/>
              <w:textAlignment w:val="center"/>
              <w:rPr>
                <w:rFonts w:hint="eastAsia" w:asciiTheme="minorEastAsia" w:hAnsiTheme="minorEastAsia" w:cstheme="minorEastAsia"/>
                <w:color w:val="000000"/>
                <w:kern w:val="0"/>
                <w:sz w:val="13"/>
                <w:szCs w:val="13"/>
                <w:lang w:bidi="ar"/>
              </w:rPr>
            </w:pPr>
            <w:r>
              <w:rPr>
                <w:rFonts w:hint="eastAsia" w:asciiTheme="minorEastAsia" w:hAnsiTheme="minorEastAsia" w:cstheme="minorEastAsia"/>
                <w:color w:val="000000"/>
                <w:kern w:val="0"/>
                <w:sz w:val="18"/>
                <w:szCs w:val="18"/>
                <w:lang w:bidi="ar"/>
              </w:rPr>
              <w:t>单位：万元</w:t>
            </w:r>
          </w:p>
        </w:tc>
      </w:tr>
      <w:tr w14:paraId="1A95FE03">
        <w:tblPrEx>
          <w:tblCellMar>
            <w:top w:w="0" w:type="dxa"/>
            <w:left w:w="108" w:type="dxa"/>
            <w:bottom w:w="0" w:type="dxa"/>
            <w:right w:w="108" w:type="dxa"/>
          </w:tblCellMar>
        </w:tblPrEx>
        <w:trPr>
          <w:cantSplit/>
          <w:trHeight w:val="283" w:hRule="atLeast"/>
        </w:trPr>
        <w:tc>
          <w:tcPr>
            <w:tcW w:w="273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2992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支出功能分类科目</w:t>
            </w:r>
          </w:p>
        </w:tc>
        <w:tc>
          <w:tcPr>
            <w:tcW w:w="914" w:type="pct"/>
            <w:vMerge w:val="restart"/>
            <w:tcBorders>
              <w:top w:val="single" w:color="000000" w:sz="4" w:space="0"/>
              <w:left w:val="single" w:color="000000" w:sz="4" w:space="0"/>
              <w:bottom w:val="single" w:color="000000" w:sz="4" w:space="0"/>
              <w:right w:val="nil"/>
            </w:tcBorders>
            <w:shd w:val="clear" w:color="auto" w:fill="auto"/>
            <w:vAlign w:val="center"/>
          </w:tcPr>
          <w:p w14:paraId="76A008A3">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合计</w:t>
            </w:r>
          </w:p>
        </w:tc>
        <w:tc>
          <w:tcPr>
            <w:tcW w:w="645" w:type="pct"/>
            <w:vMerge w:val="restart"/>
            <w:tcBorders>
              <w:top w:val="single" w:color="000000" w:sz="4" w:space="0"/>
              <w:left w:val="single" w:color="000000" w:sz="4" w:space="0"/>
              <w:bottom w:val="single" w:color="000000" w:sz="4" w:space="0"/>
              <w:right w:val="nil"/>
            </w:tcBorders>
            <w:shd w:val="clear" w:color="auto" w:fill="auto"/>
            <w:noWrap/>
            <w:vAlign w:val="center"/>
          </w:tcPr>
          <w:p w14:paraId="69F41D1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基本支出</w:t>
            </w:r>
          </w:p>
        </w:tc>
        <w:tc>
          <w:tcPr>
            <w:tcW w:w="70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1B2A9">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项目支出</w:t>
            </w:r>
          </w:p>
        </w:tc>
      </w:tr>
      <w:tr w14:paraId="36DB42F8">
        <w:tblPrEx>
          <w:tblCellMar>
            <w:top w:w="0" w:type="dxa"/>
            <w:left w:w="108" w:type="dxa"/>
            <w:bottom w:w="0" w:type="dxa"/>
            <w:right w:w="108" w:type="dxa"/>
          </w:tblCellMar>
        </w:tblPrEx>
        <w:trPr>
          <w:cantSplit/>
          <w:trHeight w:val="283" w:hRule="atLeast"/>
        </w:trPr>
        <w:tc>
          <w:tcPr>
            <w:tcW w:w="916" w:type="pct"/>
            <w:tcBorders>
              <w:top w:val="nil"/>
              <w:left w:val="single" w:color="000000" w:sz="4" w:space="0"/>
              <w:bottom w:val="single" w:color="000000" w:sz="4" w:space="0"/>
              <w:right w:val="single" w:color="000000" w:sz="4" w:space="0"/>
            </w:tcBorders>
            <w:shd w:val="clear" w:color="auto" w:fill="auto"/>
            <w:noWrap/>
            <w:vAlign w:val="center"/>
          </w:tcPr>
          <w:p w14:paraId="1DAFF699">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科目编码</w:t>
            </w:r>
          </w:p>
        </w:tc>
        <w:tc>
          <w:tcPr>
            <w:tcW w:w="1816" w:type="pct"/>
            <w:tcBorders>
              <w:top w:val="nil"/>
              <w:left w:val="nil"/>
              <w:bottom w:val="single" w:color="000000" w:sz="4" w:space="0"/>
              <w:right w:val="single" w:color="000000" w:sz="4" w:space="0"/>
            </w:tcBorders>
            <w:shd w:val="clear" w:color="auto" w:fill="auto"/>
            <w:noWrap/>
            <w:vAlign w:val="center"/>
          </w:tcPr>
          <w:p w14:paraId="5AE0A98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 xml:space="preserve">科目名称 </w:t>
            </w:r>
          </w:p>
        </w:tc>
        <w:tc>
          <w:tcPr>
            <w:tcW w:w="914" w:type="pct"/>
            <w:vMerge w:val="continue"/>
            <w:tcBorders>
              <w:top w:val="single" w:color="000000" w:sz="4" w:space="0"/>
              <w:left w:val="single" w:color="000000" w:sz="4" w:space="0"/>
              <w:bottom w:val="single" w:color="000000" w:sz="4" w:space="0"/>
              <w:right w:val="nil"/>
            </w:tcBorders>
            <w:vAlign w:val="center"/>
          </w:tcPr>
          <w:p w14:paraId="0E2A02EA">
            <w:pPr>
              <w:widowControl/>
              <w:snapToGrid w:val="0"/>
              <w:jc w:val="center"/>
              <w:textAlignment w:val="center"/>
              <w:rPr>
                <w:rFonts w:hint="eastAsia" w:asciiTheme="minorEastAsia" w:hAnsiTheme="minorEastAsia" w:cstheme="minorEastAsia"/>
                <w:color w:val="000000"/>
                <w:kern w:val="0"/>
                <w:sz w:val="18"/>
                <w:szCs w:val="18"/>
                <w:lang w:bidi="ar"/>
              </w:rPr>
            </w:pPr>
          </w:p>
        </w:tc>
        <w:tc>
          <w:tcPr>
            <w:tcW w:w="645" w:type="pct"/>
            <w:vMerge w:val="continue"/>
            <w:tcBorders>
              <w:top w:val="single" w:color="000000" w:sz="4" w:space="0"/>
              <w:left w:val="single" w:color="000000" w:sz="4" w:space="0"/>
              <w:bottom w:val="single" w:color="000000" w:sz="4" w:space="0"/>
              <w:right w:val="nil"/>
            </w:tcBorders>
            <w:vAlign w:val="center"/>
          </w:tcPr>
          <w:p w14:paraId="40F3C08D">
            <w:pPr>
              <w:widowControl/>
              <w:snapToGrid w:val="0"/>
              <w:jc w:val="center"/>
              <w:textAlignment w:val="center"/>
              <w:rPr>
                <w:rFonts w:hint="eastAsia" w:asciiTheme="minorEastAsia" w:hAnsiTheme="minorEastAsia" w:cstheme="minorEastAsia"/>
                <w:color w:val="000000"/>
                <w:kern w:val="0"/>
                <w:sz w:val="18"/>
                <w:szCs w:val="18"/>
                <w:lang w:bidi="ar"/>
              </w:rPr>
            </w:pPr>
          </w:p>
        </w:tc>
        <w:tc>
          <w:tcPr>
            <w:tcW w:w="705" w:type="pct"/>
            <w:vMerge w:val="continue"/>
            <w:tcBorders>
              <w:top w:val="single" w:color="000000" w:sz="4" w:space="0"/>
              <w:left w:val="single" w:color="000000" w:sz="4" w:space="0"/>
              <w:bottom w:val="single" w:color="000000" w:sz="4" w:space="0"/>
              <w:right w:val="single" w:color="000000" w:sz="4" w:space="0"/>
            </w:tcBorders>
            <w:vAlign w:val="center"/>
          </w:tcPr>
          <w:p w14:paraId="014AA565">
            <w:pPr>
              <w:widowControl/>
              <w:snapToGrid w:val="0"/>
              <w:jc w:val="center"/>
              <w:textAlignment w:val="center"/>
              <w:rPr>
                <w:rFonts w:hint="eastAsia" w:asciiTheme="minorEastAsia" w:hAnsiTheme="minorEastAsia" w:cstheme="minorEastAsia"/>
                <w:color w:val="000000"/>
                <w:kern w:val="0"/>
                <w:sz w:val="18"/>
                <w:szCs w:val="18"/>
                <w:lang w:bidi="ar"/>
              </w:rPr>
            </w:pPr>
          </w:p>
        </w:tc>
      </w:tr>
      <w:tr w14:paraId="01B353F5">
        <w:tblPrEx>
          <w:tblCellMar>
            <w:top w:w="0" w:type="dxa"/>
            <w:left w:w="108" w:type="dxa"/>
            <w:bottom w:w="0" w:type="dxa"/>
            <w:right w:w="108" w:type="dxa"/>
          </w:tblCellMar>
        </w:tblPrEx>
        <w:trPr>
          <w:cantSplit/>
          <w:trHeight w:val="283" w:hRule="atLeast"/>
        </w:trPr>
        <w:tc>
          <w:tcPr>
            <w:tcW w:w="916" w:type="pct"/>
            <w:tcBorders>
              <w:top w:val="nil"/>
              <w:left w:val="single" w:color="000000" w:sz="4" w:space="0"/>
              <w:bottom w:val="nil"/>
              <w:right w:val="single" w:color="000000" w:sz="4" w:space="0"/>
            </w:tcBorders>
            <w:shd w:val="clear" w:color="auto" w:fill="auto"/>
            <w:noWrap/>
            <w:vAlign w:val="center"/>
          </w:tcPr>
          <w:p w14:paraId="32501E37">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w:t>
            </w:r>
          </w:p>
        </w:tc>
        <w:tc>
          <w:tcPr>
            <w:tcW w:w="1816" w:type="pct"/>
            <w:tcBorders>
              <w:top w:val="nil"/>
              <w:left w:val="nil"/>
              <w:bottom w:val="nil"/>
              <w:right w:val="single" w:color="000000" w:sz="4" w:space="0"/>
            </w:tcBorders>
            <w:shd w:val="clear" w:color="auto" w:fill="auto"/>
            <w:noWrap/>
            <w:vAlign w:val="center"/>
          </w:tcPr>
          <w:p w14:paraId="08A63651">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w:t>
            </w:r>
          </w:p>
        </w:tc>
        <w:tc>
          <w:tcPr>
            <w:tcW w:w="914" w:type="pct"/>
            <w:tcBorders>
              <w:top w:val="nil"/>
              <w:left w:val="nil"/>
              <w:bottom w:val="nil"/>
              <w:right w:val="single" w:color="000000" w:sz="4" w:space="0"/>
            </w:tcBorders>
            <w:shd w:val="clear" w:color="auto" w:fill="auto"/>
            <w:noWrap/>
            <w:vAlign w:val="center"/>
          </w:tcPr>
          <w:p w14:paraId="67C78181">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1</w:t>
            </w:r>
          </w:p>
        </w:tc>
        <w:tc>
          <w:tcPr>
            <w:tcW w:w="645" w:type="pct"/>
            <w:tcBorders>
              <w:top w:val="nil"/>
              <w:left w:val="nil"/>
              <w:bottom w:val="nil"/>
              <w:right w:val="single" w:color="000000" w:sz="4" w:space="0"/>
            </w:tcBorders>
            <w:shd w:val="clear" w:color="auto" w:fill="auto"/>
            <w:noWrap/>
            <w:vAlign w:val="center"/>
          </w:tcPr>
          <w:p w14:paraId="4A0B14C4">
            <w:pPr>
              <w:widowControl/>
              <w:snapToGrid w:val="0"/>
              <w:jc w:val="center"/>
              <w:textAlignment w:val="center"/>
              <w:rPr>
                <w:rFonts w:hint="eastAsia" w:asciiTheme="minorEastAsia" w:hAnsiTheme="minorEastAsia" w:cstheme="minorEastAsia"/>
                <w:color w:val="000000"/>
                <w:kern w:val="0"/>
                <w:sz w:val="18"/>
                <w:szCs w:val="18"/>
                <w:lang w:val="en-US" w:eastAsia="zh-CN" w:bidi="ar"/>
              </w:rPr>
            </w:pPr>
            <w:r>
              <w:rPr>
                <w:rFonts w:hint="eastAsia" w:asciiTheme="minorEastAsia" w:hAnsiTheme="minorEastAsia" w:cstheme="minorEastAsia"/>
                <w:color w:val="000000"/>
                <w:kern w:val="0"/>
                <w:sz w:val="18"/>
                <w:szCs w:val="18"/>
                <w:lang w:val="en-US" w:eastAsia="zh-CN" w:bidi="ar"/>
              </w:rPr>
              <w:t>2</w:t>
            </w:r>
          </w:p>
        </w:tc>
        <w:tc>
          <w:tcPr>
            <w:tcW w:w="705" w:type="pct"/>
            <w:tcBorders>
              <w:top w:val="nil"/>
              <w:left w:val="nil"/>
              <w:bottom w:val="nil"/>
              <w:right w:val="single" w:color="000000" w:sz="4" w:space="0"/>
            </w:tcBorders>
            <w:shd w:val="clear" w:color="auto" w:fill="auto"/>
            <w:noWrap/>
            <w:vAlign w:val="center"/>
          </w:tcPr>
          <w:p w14:paraId="7D014B1F">
            <w:pPr>
              <w:widowControl/>
              <w:snapToGrid w:val="0"/>
              <w:jc w:val="center"/>
              <w:textAlignment w:val="center"/>
              <w:rPr>
                <w:rFonts w:hint="eastAsia" w:asciiTheme="minorEastAsia" w:hAnsiTheme="minorEastAsia" w:cstheme="minorEastAsia"/>
                <w:color w:val="000000"/>
                <w:kern w:val="0"/>
                <w:sz w:val="18"/>
                <w:szCs w:val="18"/>
                <w:lang w:val="en-US" w:eastAsia="zh-CN" w:bidi="ar"/>
              </w:rPr>
            </w:pPr>
            <w:r>
              <w:rPr>
                <w:rFonts w:hint="eastAsia" w:asciiTheme="minorEastAsia" w:hAnsiTheme="minorEastAsia" w:cstheme="minorEastAsia"/>
                <w:color w:val="000000"/>
                <w:kern w:val="0"/>
                <w:sz w:val="18"/>
                <w:szCs w:val="18"/>
                <w:lang w:val="en-US" w:eastAsia="zh-CN" w:bidi="ar"/>
              </w:rPr>
              <w:t>3</w:t>
            </w:r>
          </w:p>
        </w:tc>
      </w:tr>
      <w:tr w14:paraId="136334D8">
        <w:tblPrEx>
          <w:tblCellMar>
            <w:top w:w="0" w:type="dxa"/>
            <w:left w:w="108" w:type="dxa"/>
            <w:bottom w:w="0" w:type="dxa"/>
            <w:right w:w="108" w:type="dxa"/>
          </w:tblCellMar>
        </w:tblPrEx>
        <w:trPr>
          <w:cantSplit/>
          <w:trHeight w:val="283" w:hRule="atLeast"/>
        </w:trPr>
        <w:tc>
          <w:tcPr>
            <w:tcW w:w="9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C984">
            <w:pPr>
              <w:widowControl/>
              <w:snapToGrid w:val="0"/>
              <w:jc w:val="center"/>
              <w:textAlignment w:val="center"/>
              <w:rPr>
                <w:rFonts w:hint="eastAsia" w:asciiTheme="minorEastAsia" w:hAnsiTheme="minorEastAsia" w:cstheme="minorEastAsia"/>
                <w:color w:val="000000"/>
                <w:kern w:val="0"/>
                <w:sz w:val="18"/>
                <w:szCs w:val="18"/>
                <w:lang w:bidi="ar"/>
              </w:rPr>
            </w:pPr>
          </w:p>
        </w:tc>
        <w:tc>
          <w:tcPr>
            <w:tcW w:w="1816" w:type="pct"/>
            <w:tcBorders>
              <w:top w:val="single" w:color="000000" w:sz="4" w:space="0"/>
              <w:left w:val="nil"/>
              <w:bottom w:val="single" w:color="000000" w:sz="4" w:space="0"/>
              <w:right w:val="single" w:color="000000" w:sz="4" w:space="0"/>
            </w:tcBorders>
            <w:shd w:val="clear" w:color="auto" w:fill="auto"/>
            <w:noWrap/>
            <w:vAlign w:val="center"/>
          </w:tcPr>
          <w:p w14:paraId="3FF95A03">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合计</w:t>
            </w:r>
          </w:p>
        </w:tc>
        <w:tc>
          <w:tcPr>
            <w:tcW w:w="914" w:type="pct"/>
            <w:tcBorders>
              <w:top w:val="single" w:color="000000" w:sz="4" w:space="0"/>
              <w:left w:val="nil"/>
              <w:bottom w:val="single" w:color="000000" w:sz="4" w:space="0"/>
              <w:right w:val="single" w:color="000000" w:sz="4" w:space="0"/>
            </w:tcBorders>
            <w:shd w:val="clear" w:color="auto" w:fill="auto"/>
            <w:noWrap/>
            <w:vAlign w:val="center"/>
          </w:tcPr>
          <w:p w14:paraId="49620165">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403.61</w:t>
            </w:r>
          </w:p>
        </w:tc>
        <w:tc>
          <w:tcPr>
            <w:tcW w:w="645" w:type="pct"/>
            <w:tcBorders>
              <w:top w:val="single" w:color="000000" w:sz="4" w:space="0"/>
              <w:left w:val="nil"/>
              <w:bottom w:val="single" w:color="000000" w:sz="4" w:space="0"/>
              <w:right w:val="single" w:color="000000" w:sz="4" w:space="0"/>
            </w:tcBorders>
            <w:shd w:val="clear" w:color="auto" w:fill="auto"/>
            <w:noWrap/>
            <w:vAlign w:val="center"/>
          </w:tcPr>
          <w:p w14:paraId="5AF8046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203.61</w:t>
            </w:r>
          </w:p>
        </w:tc>
        <w:tc>
          <w:tcPr>
            <w:tcW w:w="705" w:type="pct"/>
            <w:tcBorders>
              <w:top w:val="single" w:color="000000" w:sz="4" w:space="0"/>
              <w:left w:val="nil"/>
              <w:bottom w:val="single" w:color="000000" w:sz="4" w:space="0"/>
              <w:right w:val="single" w:color="000000" w:sz="4" w:space="0"/>
            </w:tcBorders>
            <w:shd w:val="clear" w:color="auto" w:fill="auto"/>
            <w:noWrap/>
            <w:vAlign w:val="center"/>
          </w:tcPr>
          <w:p w14:paraId="5A7D7059">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200.00</w:t>
            </w:r>
          </w:p>
        </w:tc>
      </w:tr>
      <w:tr w14:paraId="60AC1912">
        <w:tblPrEx>
          <w:tblCellMar>
            <w:top w:w="0" w:type="dxa"/>
            <w:left w:w="108" w:type="dxa"/>
            <w:bottom w:w="0" w:type="dxa"/>
            <w:right w:w="108" w:type="dxa"/>
          </w:tblCellMar>
        </w:tblPrEx>
        <w:trPr>
          <w:cantSplit/>
          <w:trHeight w:val="283" w:hRule="atLeast"/>
        </w:trPr>
        <w:tc>
          <w:tcPr>
            <w:tcW w:w="9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1A33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208</w:t>
            </w:r>
          </w:p>
        </w:tc>
        <w:tc>
          <w:tcPr>
            <w:tcW w:w="1816" w:type="pct"/>
            <w:tcBorders>
              <w:top w:val="single" w:color="000000" w:sz="4" w:space="0"/>
              <w:left w:val="nil"/>
              <w:bottom w:val="single" w:color="000000" w:sz="4" w:space="0"/>
              <w:right w:val="single" w:color="000000" w:sz="4" w:space="0"/>
            </w:tcBorders>
            <w:shd w:val="clear" w:color="auto" w:fill="auto"/>
            <w:noWrap/>
            <w:vAlign w:val="center"/>
          </w:tcPr>
          <w:p w14:paraId="671BF18D">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社会保障和就业支出</w:t>
            </w:r>
          </w:p>
        </w:tc>
        <w:tc>
          <w:tcPr>
            <w:tcW w:w="914" w:type="pct"/>
            <w:tcBorders>
              <w:top w:val="single" w:color="000000" w:sz="4" w:space="0"/>
              <w:left w:val="nil"/>
              <w:bottom w:val="single" w:color="000000" w:sz="4" w:space="0"/>
              <w:right w:val="single" w:color="000000" w:sz="4" w:space="0"/>
            </w:tcBorders>
            <w:shd w:val="clear" w:color="auto" w:fill="auto"/>
            <w:noWrap/>
            <w:vAlign w:val="center"/>
          </w:tcPr>
          <w:p w14:paraId="0E1DF2C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26.32</w:t>
            </w:r>
          </w:p>
        </w:tc>
        <w:tc>
          <w:tcPr>
            <w:tcW w:w="645" w:type="pct"/>
            <w:tcBorders>
              <w:top w:val="single" w:color="000000" w:sz="4" w:space="0"/>
              <w:left w:val="nil"/>
              <w:bottom w:val="single" w:color="000000" w:sz="4" w:space="0"/>
              <w:right w:val="single" w:color="000000" w:sz="4" w:space="0"/>
            </w:tcBorders>
            <w:shd w:val="clear" w:color="auto" w:fill="auto"/>
            <w:noWrap/>
            <w:vAlign w:val="center"/>
          </w:tcPr>
          <w:p w14:paraId="73227038">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26.32</w:t>
            </w:r>
          </w:p>
        </w:tc>
        <w:tc>
          <w:tcPr>
            <w:tcW w:w="705" w:type="pct"/>
            <w:tcBorders>
              <w:top w:val="single" w:color="000000" w:sz="4" w:space="0"/>
              <w:left w:val="nil"/>
              <w:bottom w:val="single" w:color="000000" w:sz="4" w:space="0"/>
              <w:right w:val="single" w:color="000000" w:sz="4" w:space="0"/>
            </w:tcBorders>
            <w:shd w:val="clear" w:color="auto" w:fill="auto"/>
            <w:noWrap/>
            <w:vAlign w:val="center"/>
          </w:tcPr>
          <w:p w14:paraId="464DADD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0.00</w:t>
            </w:r>
          </w:p>
        </w:tc>
      </w:tr>
      <w:tr w14:paraId="57E56E48">
        <w:tblPrEx>
          <w:tblCellMar>
            <w:top w:w="0" w:type="dxa"/>
            <w:left w:w="108" w:type="dxa"/>
            <w:bottom w:w="0" w:type="dxa"/>
            <w:right w:w="108" w:type="dxa"/>
          </w:tblCellMar>
        </w:tblPrEx>
        <w:trPr>
          <w:cantSplit/>
          <w:trHeight w:val="283" w:hRule="atLeast"/>
        </w:trPr>
        <w:tc>
          <w:tcPr>
            <w:tcW w:w="9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12488">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20805</w:t>
            </w:r>
          </w:p>
        </w:tc>
        <w:tc>
          <w:tcPr>
            <w:tcW w:w="1816" w:type="pct"/>
            <w:tcBorders>
              <w:top w:val="single" w:color="000000" w:sz="4" w:space="0"/>
              <w:left w:val="nil"/>
              <w:bottom w:val="single" w:color="000000" w:sz="4" w:space="0"/>
              <w:right w:val="single" w:color="000000" w:sz="4" w:space="0"/>
            </w:tcBorders>
            <w:shd w:val="clear" w:color="auto" w:fill="auto"/>
            <w:noWrap/>
            <w:vAlign w:val="center"/>
          </w:tcPr>
          <w:p w14:paraId="06D486D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行政事业单位养老支出</w:t>
            </w:r>
          </w:p>
        </w:tc>
        <w:tc>
          <w:tcPr>
            <w:tcW w:w="914" w:type="pct"/>
            <w:tcBorders>
              <w:top w:val="single" w:color="000000" w:sz="4" w:space="0"/>
              <w:left w:val="nil"/>
              <w:bottom w:val="single" w:color="000000" w:sz="4" w:space="0"/>
              <w:right w:val="single" w:color="000000" w:sz="4" w:space="0"/>
            </w:tcBorders>
            <w:shd w:val="clear" w:color="auto" w:fill="auto"/>
            <w:noWrap/>
            <w:vAlign w:val="center"/>
          </w:tcPr>
          <w:p w14:paraId="50B1ACA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26.32</w:t>
            </w:r>
          </w:p>
        </w:tc>
        <w:tc>
          <w:tcPr>
            <w:tcW w:w="645" w:type="pct"/>
            <w:tcBorders>
              <w:top w:val="single" w:color="000000" w:sz="4" w:space="0"/>
              <w:left w:val="nil"/>
              <w:bottom w:val="single" w:color="000000" w:sz="4" w:space="0"/>
              <w:right w:val="single" w:color="000000" w:sz="4" w:space="0"/>
            </w:tcBorders>
            <w:shd w:val="clear" w:color="auto" w:fill="auto"/>
            <w:noWrap/>
            <w:vAlign w:val="center"/>
          </w:tcPr>
          <w:p w14:paraId="5C1258FE">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26.32</w:t>
            </w:r>
          </w:p>
        </w:tc>
        <w:tc>
          <w:tcPr>
            <w:tcW w:w="705" w:type="pct"/>
            <w:tcBorders>
              <w:top w:val="single" w:color="000000" w:sz="4" w:space="0"/>
              <w:left w:val="nil"/>
              <w:bottom w:val="single" w:color="000000" w:sz="4" w:space="0"/>
              <w:right w:val="single" w:color="000000" w:sz="4" w:space="0"/>
            </w:tcBorders>
            <w:shd w:val="clear" w:color="auto" w:fill="auto"/>
            <w:noWrap/>
            <w:vAlign w:val="center"/>
          </w:tcPr>
          <w:p w14:paraId="312759FA">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0.00</w:t>
            </w:r>
          </w:p>
        </w:tc>
      </w:tr>
      <w:tr w14:paraId="5DE39111">
        <w:tblPrEx>
          <w:tblCellMar>
            <w:top w:w="0" w:type="dxa"/>
            <w:left w:w="108" w:type="dxa"/>
            <w:bottom w:w="0" w:type="dxa"/>
            <w:right w:w="108" w:type="dxa"/>
          </w:tblCellMar>
        </w:tblPrEx>
        <w:trPr>
          <w:cantSplit/>
          <w:trHeight w:val="283" w:hRule="atLeast"/>
        </w:trPr>
        <w:tc>
          <w:tcPr>
            <w:tcW w:w="9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F8B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2080505</w:t>
            </w:r>
          </w:p>
        </w:tc>
        <w:tc>
          <w:tcPr>
            <w:tcW w:w="1816" w:type="pct"/>
            <w:tcBorders>
              <w:top w:val="single" w:color="000000" w:sz="4" w:space="0"/>
              <w:left w:val="nil"/>
              <w:bottom w:val="single" w:color="000000" w:sz="4" w:space="0"/>
              <w:right w:val="single" w:color="000000" w:sz="4" w:space="0"/>
            </w:tcBorders>
            <w:shd w:val="clear" w:color="auto" w:fill="auto"/>
            <w:noWrap/>
            <w:vAlign w:val="center"/>
          </w:tcPr>
          <w:p w14:paraId="50DE4337">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机关事业单位基本养老保险缴费支出</w:t>
            </w:r>
          </w:p>
        </w:tc>
        <w:tc>
          <w:tcPr>
            <w:tcW w:w="914" w:type="pct"/>
            <w:tcBorders>
              <w:top w:val="single" w:color="000000" w:sz="4" w:space="0"/>
              <w:left w:val="nil"/>
              <w:bottom w:val="single" w:color="000000" w:sz="4" w:space="0"/>
              <w:right w:val="single" w:color="000000" w:sz="4" w:space="0"/>
            </w:tcBorders>
            <w:shd w:val="clear" w:color="auto" w:fill="auto"/>
            <w:noWrap/>
            <w:vAlign w:val="center"/>
          </w:tcPr>
          <w:p w14:paraId="65DFCCE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17.55</w:t>
            </w:r>
          </w:p>
        </w:tc>
        <w:tc>
          <w:tcPr>
            <w:tcW w:w="645" w:type="pct"/>
            <w:tcBorders>
              <w:top w:val="single" w:color="000000" w:sz="4" w:space="0"/>
              <w:left w:val="nil"/>
              <w:bottom w:val="single" w:color="000000" w:sz="4" w:space="0"/>
              <w:right w:val="single" w:color="000000" w:sz="4" w:space="0"/>
            </w:tcBorders>
            <w:shd w:val="clear" w:color="auto" w:fill="auto"/>
            <w:noWrap/>
            <w:vAlign w:val="center"/>
          </w:tcPr>
          <w:p w14:paraId="434C00D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17.55</w:t>
            </w:r>
          </w:p>
        </w:tc>
        <w:tc>
          <w:tcPr>
            <w:tcW w:w="705" w:type="pct"/>
            <w:tcBorders>
              <w:top w:val="single" w:color="000000" w:sz="4" w:space="0"/>
              <w:left w:val="nil"/>
              <w:bottom w:val="single" w:color="000000" w:sz="4" w:space="0"/>
              <w:right w:val="single" w:color="000000" w:sz="4" w:space="0"/>
            </w:tcBorders>
            <w:shd w:val="clear" w:color="auto" w:fill="auto"/>
            <w:noWrap/>
            <w:vAlign w:val="center"/>
          </w:tcPr>
          <w:p w14:paraId="4566523D">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0.00</w:t>
            </w:r>
          </w:p>
        </w:tc>
      </w:tr>
      <w:tr w14:paraId="3CDEC416">
        <w:tblPrEx>
          <w:tblCellMar>
            <w:top w:w="0" w:type="dxa"/>
            <w:left w:w="108" w:type="dxa"/>
            <w:bottom w:w="0" w:type="dxa"/>
            <w:right w:w="108" w:type="dxa"/>
          </w:tblCellMar>
        </w:tblPrEx>
        <w:trPr>
          <w:cantSplit/>
          <w:trHeight w:val="283" w:hRule="atLeast"/>
        </w:trPr>
        <w:tc>
          <w:tcPr>
            <w:tcW w:w="9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75E81">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2080506</w:t>
            </w:r>
          </w:p>
        </w:tc>
        <w:tc>
          <w:tcPr>
            <w:tcW w:w="1816" w:type="pct"/>
            <w:tcBorders>
              <w:top w:val="single" w:color="000000" w:sz="4" w:space="0"/>
              <w:left w:val="nil"/>
              <w:bottom w:val="single" w:color="000000" w:sz="4" w:space="0"/>
              <w:right w:val="single" w:color="000000" w:sz="4" w:space="0"/>
            </w:tcBorders>
            <w:shd w:val="clear" w:color="auto" w:fill="auto"/>
            <w:noWrap/>
            <w:vAlign w:val="center"/>
          </w:tcPr>
          <w:p w14:paraId="085E052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机关事业单位职业年金缴费支出</w:t>
            </w:r>
          </w:p>
        </w:tc>
        <w:tc>
          <w:tcPr>
            <w:tcW w:w="914" w:type="pct"/>
            <w:tcBorders>
              <w:top w:val="single" w:color="000000" w:sz="4" w:space="0"/>
              <w:left w:val="nil"/>
              <w:bottom w:val="single" w:color="000000" w:sz="4" w:space="0"/>
              <w:right w:val="single" w:color="000000" w:sz="4" w:space="0"/>
            </w:tcBorders>
            <w:shd w:val="clear" w:color="auto" w:fill="auto"/>
            <w:noWrap/>
            <w:vAlign w:val="center"/>
          </w:tcPr>
          <w:p w14:paraId="22AC049B">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8.77</w:t>
            </w:r>
          </w:p>
        </w:tc>
        <w:tc>
          <w:tcPr>
            <w:tcW w:w="645" w:type="pct"/>
            <w:tcBorders>
              <w:top w:val="single" w:color="000000" w:sz="4" w:space="0"/>
              <w:left w:val="nil"/>
              <w:bottom w:val="single" w:color="000000" w:sz="4" w:space="0"/>
              <w:right w:val="single" w:color="000000" w:sz="4" w:space="0"/>
            </w:tcBorders>
            <w:shd w:val="clear" w:color="auto" w:fill="auto"/>
            <w:noWrap/>
            <w:vAlign w:val="center"/>
          </w:tcPr>
          <w:p w14:paraId="019D1587">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8.77</w:t>
            </w:r>
          </w:p>
        </w:tc>
        <w:tc>
          <w:tcPr>
            <w:tcW w:w="705" w:type="pct"/>
            <w:tcBorders>
              <w:top w:val="single" w:color="000000" w:sz="4" w:space="0"/>
              <w:left w:val="nil"/>
              <w:bottom w:val="single" w:color="000000" w:sz="4" w:space="0"/>
              <w:right w:val="single" w:color="000000" w:sz="4" w:space="0"/>
            </w:tcBorders>
            <w:shd w:val="clear" w:color="auto" w:fill="auto"/>
            <w:noWrap/>
            <w:vAlign w:val="center"/>
          </w:tcPr>
          <w:p w14:paraId="71528A18">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0.00</w:t>
            </w:r>
          </w:p>
        </w:tc>
      </w:tr>
      <w:tr w14:paraId="7A494E31">
        <w:tblPrEx>
          <w:tblCellMar>
            <w:top w:w="0" w:type="dxa"/>
            <w:left w:w="108" w:type="dxa"/>
            <w:bottom w:w="0" w:type="dxa"/>
            <w:right w:w="108" w:type="dxa"/>
          </w:tblCellMar>
        </w:tblPrEx>
        <w:trPr>
          <w:cantSplit/>
          <w:trHeight w:val="283" w:hRule="atLeast"/>
        </w:trPr>
        <w:tc>
          <w:tcPr>
            <w:tcW w:w="9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8C663">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210</w:t>
            </w:r>
          </w:p>
        </w:tc>
        <w:tc>
          <w:tcPr>
            <w:tcW w:w="1816" w:type="pct"/>
            <w:tcBorders>
              <w:top w:val="single" w:color="000000" w:sz="4" w:space="0"/>
              <w:left w:val="nil"/>
              <w:bottom w:val="single" w:color="000000" w:sz="4" w:space="0"/>
              <w:right w:val="single" w:color="000000" w:sz="4" w:space="0"/>
            </w:tcBorders>
            <w:shd w:val="clear" w:color="auto" w:fill="auto"/>
            <w:noWrap/>
            <w:vAlign w:val="center"/>
          </w:tcPr>
          <w:p w14:paraId="2DCCBA74">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卫生健康支出</w:t>
            </w:r>
          </w:p>
        </w:tc>
        <w:tc>
          <w:tcPr>
            <w:tcW w:w="914" w:type="pct"/>
            <w:tcBorders>
              <w:top w:val="single" w:color="000000" w:sz="4" w:space="0"/>
              <w:left w:val="nil"/>
              <w:bottom w:val="single" w:color="000000" w:sz="4" w:space="0"/>
              <w:right w:val="single" w:color="000000" w:sz="4" w:space="0"/>
            </w:tcBorders>
            <w:shd w:val="clear" w:color="auto" w:fill="auto"/>
            <w:noWrap/>
            <w:vAlign w:val="center"/>
          </w:tcPr>
          <w:p w14:paraId="7A6B017D">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10.97</w:t>
            </w:r>
          </w:p>
        </w:tc>
        <w:tc>
          <w:tcPr>
            <w:tcW w:w="645" w:type="pct"/>
            <w:tcBorders>
              <w:top w:val="single" w:color="000000" w:sz="4" w:space="0"/>
              <w:left w:val="nil"/>
              <w:bottom w:val="single" w:color="000000" w:sz="4" w:space="0"/>
              <w:right w:val="single" w:color="000000" w:sz="4" w:space="0"/>
            </w:tcBorders>
            <w:shd w:val="clear" w:color="auto" w:fill="auto"/>
            <w:noWrap/>
            <w:vAlign w:val="center"/>
          </w:tcPr>
          <w:p w14:paraId="305D07A5">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10.97</w:t>
            </w:r>
          </w:p>
        </w:tc>
        <w:tc>
          <w:tcPr>
            <w:tcW w:w="705" w:type="pct"/>
            <w:tcBorders>
              <w:top w:val="single" w:color="000000" w:sz="4" w:space="0"/>
              <w:left w:val="nil"/>
              <w:bottom w:val="single" w:color="000000" w:sz="4" w:space="0"/>
              <w:right w:val="single" w:color="000000" w:sz="4" w:space="0"/>
            </w:tcBorders>
            <w:shd w:val="clear" w:color="auto" w:fill="auto"/>
            <w:noWrap/>
            <w:vAlign w:val="center"/>
          </w:tcPr>
          <w:p w14:paraId="2DF110F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0.00</w:t>
            </w:r>
          </w:p>
        </w:tc>
      </w:tr>
      <w:tr w14:paraId="5B222BDE">
        <w:tblPrEx>
          <w:tblCellMar>
            <w:top w:w="0" w:type="dxa"/>
            <w:left w:w="108" w:type="dxa"/>
            <w:bottom w:w="0" w:type="dxa"/>
            <w:right w:w="108" w:type="dxa"/>
          </w:tblCellMar>
        </w:tblPrEx>
        <w:trPr>
          <w:cantSplit/>
          <w:trHeight w:val="283" w:hRule="atLeast"/>
        </w:trPr>
        <w:tc>
          <w:tcPr>
            <w:tcW w:w="9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24BF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21011</w:t>
            </w:r>
          </w:p>
        </w:tc>
        <w:tc>
          <w:tcPr>
            <w:tcW w:w="1816" w:type="pct"/>
            <w:tcBorders>
              <w:top w:val="single" w:color="000000" w:sz="4" w:space="0"/>
              <w:left w:val="nil"/>
              <w:bottom w:val="single" w:color="000000" w:sz="4" w:space="0"/>
              <w:right w:val="single" w:color="000000" w:sz="4" w:space="0"/>
            </w:tcBorders>
            <w:shd w:val="clear" w:color="auto" w:fill="auto"/>
            <w:noWrap/>
            <w:vAlign w:val="center"/>
          </w:tcPr>
          <w:p w14:paraId="70CD95E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行政事业单位医疗</w:t>
            </w:r>
          </w:p>
        </w:tc>
        <w:tc>
          <w:tcPr>
            <w:tcW w:w="914" w:type="pct"/>
            <w:tcBorders>
              <w:top w:val="single" w:color="000000" w:sz="4" w:space="0"/>
              <w:left w:val="nil"/>
              <w:bottom w:val="single" w:color="000000" w:sz="4" w:space="0"/>
              <w:right w:val="single" w:color="000000" w:sz="4" w:space="0"/>
            </w:tcBorders>
            <w:shd w:val="clear" w:color="auto" w:fill="auto"/>
            <w:noWrap/>
            <w:vAlign w:val="center"/>
          </w:tcPr>
          <w:p w14:paraId="40947243">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10.97</w:t>
            </w:r>
          </w:p>
        </w:tc>
        <w:tc>
          <w:tcPr>
            <w:tcW w:w="645" w:type="pct"/>
            <w:tcBorders>
              <w:top w:val="single" w:color="000000" w:sz="4" w:space="0"/>
              <w:left w:val="nil"/>
              <w:bottom w:val="single" w:color="000000" w:sz="4" w:space="0"/>
              <w:right w:val="single" w:color="000000" w:sz="4" w:space="0"/>
            </w:tcBorders>
            <w:shd w:val="clear" w:color="auto" w:fill="auto"/>
            <w:noWrap/>
            <w:vAlign w:val="center"/>
          </w:tcPr>
          <w:p w14:paraId="52286E85">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10.97</w:t>
            </w:r>
          </w:p>
        </w:tc>
        <w:tc>
          <w:tcPr>
            <w:tcW w:w="705" w:type="pct"/>
            <w:tcBorders>
              <w:top w:val="single" w:color="000000" w:sz="4" w:space="0"/>
              <w:left w:val="nil"/>
              <w:bottom w:val="single" w:color="000000" w:sz="4" w:space="0"/>
              <w:right w:val="single" w:color="000000" w:sz="4" w:space="0"/>
            </w:tcBorders>
            <w:shd w:val="clear" w:color="auto" w:fill="auto"/>
            <w:noWrap/>
            <w:vAlign w:val="center"/>
          </w:tcPr>
          <w:p w14:paraId="7118B43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0.00</w:t>
            </w:r>
          </w:p>
        </w:tc>
      </w:tr>
      <w:tr w14:paraId="32378891">
        <w:tblPrEx>
          <w:tblCellMar>
            <w:top w:w="0" w:type="dxa"/>
            <w:left w:w="108" w:type="dxa"/>
            <w:bottom w:w="0" w:type="dxa"/>
            <w:right w:w="108" w:type="dxa"/>
          </w:tblCellMar>
        </w:tblPrEx>
        <w:trPr>
          <w:cantSplit/>
          <w:trHeight w:val="283" w:hRule="atLeast"/>
        </w:trPr>
        <w:tc>
          <w:tcPr>
            <w:tcW w:w="9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ECB11">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2101102</w:t>
            </w:r>
          </w:p>
        </w:tc>
        <w:tc>
          <w:tcPr>
            <w:tcW w:w="1816" w:type="pct"/>
            <w:tcBorders>
              <w:top w:val="single" w:color="000000" w:sz="4" w:space="0"/>
              <w:left w:val="nil"/>
              <w:bottom w:val="single" w:color="000000" w:sz="4" w:space="0"/>
              <w:right w:val="single" w:color="000000" w:sz="4" w:space="0"/>
            </w:tcBorders>
            <w:shd w:val="clear" w:color="auto" w:fill="auto"/>
            <w:noWrap/>
            <w:vAlign w:val="center"/>
          </w:tcPr>
          <w:p w14:paraId="5119A6F8">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事业单位医疗</w:t>
            </w:r>
          </w:p>
        </w:tc>
        <w:tc>
          <w:tcPr>
            <w:tcW w:w="914" w:type="pct"/>
            <w:tcBorders>
              <w:top w:val="single" w:color="000000" w:sz="4" w:space="0"/>
              <w:left w:val="nil"/>
              <w:bottom w:val="single" w:color="000000" w:sz="4" w:space="0"/>
              <w:right w:val="single" w:color="000000" w:sz="4" w:space="0"/>
            </w:tcBorders>
            <w:shd w:val="clear" w:color="auto" w:fill="auto"/>
            <w:noWrap/>
            <w:vAlign w:val="center"/>
          </w:tcPr>
          <w:p w14:paraId="221C2113">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7.46</w:t>
            </w:r>
          </w:p>
        </w:tc>
        <w:tc>
          <w:tcPr>
            <w:tcW w:w="645" w:type="pct"/>
            <w:tcBorders>
              <w:top w:val="single" w:color="000000" w:sz="4" w:space="0"/>
              <w:left w:val="nil"/>
              <w:bottom w:val="single" w:color="000000" w:sz="4" w:space="0"/>
              <w:right w:val="single" w:color="000000" w:sz="4" w:space="0"/>
            </w:tcBorders>
            <w:shd w:val="clear" w:color="auto" w:fill="auto"/>
            <w:noWrap/>
            <w:vAlign w:val="center"/>
          </w:tcPr>
          <w:p w14:paraId="18F26091">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7.46</w:t>
            </w:r>
          </w:p>
        </w:tc>
        <w:tc>
          <w:tcPr>
            <w:tcW w:w="705" w:type="pct"/>
            <w:tcBorders>
              <w:top w:val="single" w:color="000000" w:sz="4" w:space="0"/>
              <w:left w:val="nil"/>
              <w:bottom w:val="single" w:color="000000" w:sz="4" w:space="0"/>
              <w:right w:val="single" w:color="000000" w:sz="4" w:space="0"/>
            </w:tcBorders>
            <w:shd w:val="clear" w:color="auto" w:fill="auto"/>
            <w:noWrap/>
            <w:vAlign w:val="center"/>
          </w:tcPr>
          <w:p w14:paraId="4567CE0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0.00</w:t>
            </w:r>
          </w:p>
        </w:tc>
      </w:tr>
      <w:tr w14:paraId="24E63A69">
        <w:tblPrEx>
          <w:tblCellMar>
            <w:top w:w="0" w:type="dxa"/>
            <w:left w:w="108" w:type="dxa"/>
            <w:bottom w:w="0" w:type="dxa"/>
            <w:right w:w="108" w:type="dxa"/>
          </w:tblCellMar>
        </w:tblPrEx>
        <w:trPr>
          <w:cantSplit/>
          <w:trHeight w:val="283" w:hRule="atLeast"/>
        </w:trPr>
        <w:tc>
          <w:tcPr>
            <w:tcW w:w="9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71F87">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2101103</w:t>
            </w:r>
          </w:p>
        </w:tc>
        <w:tc>
          <w:tcPr>
            <w:tcW w:w="1816" w:type="pct"/>
            <w:tcBorders>
              <w:top w:val="single" w:color="000000" w:sz="4" w:space="0"/>
              <w:left w:val="nil"/>
              <w:bottom w:val="single" w:color="000000" w:sz="4" w:space="0"/>
              <w:right w:val="single" w:color="000000" w:sz="4" w:space="0"/>
            </w:tcBorders>
            <w:shd w:val="clear" w:color="auto" w:fill="auto"/>
            <w:noWrap/>
            <w:vAlign w:val="center"/>
          </w:tcPr>
          <w:p w14:paraId="07FD17C1">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公务员医疗补助</w:t>
            </w:r>
          </w:p>
        </w:tc>
        <w:tc>
          <w:tcPr>
            <w:tcW w:w="914" w:type="pct"/>
            <w:tcBorders>
              <w:top w:val="single" w:color="000000" w:sz="4" w:space="0"/>
              <w:left w:val="nil"/>
              <w:bottom w:val="single" w:color="000000" w:sz="4" w:space="0"/>
              <w:right w:val="single" w:color="000000" w:sz="4" w:space="0"/>
            </w:tcBorders>
            <w:shd w:val="clear" w:color="auto" w:fill="auto"/>
            <w:noWrap/>
            <w:vAlign w:val="center"/>
          </w:tcPr>
          <w:p w14:paraId="65DDEA7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3.29</w:t>
            </w:r>
          </w:p>
        </w:tc>
        <w:tc>
          <w:tcPr>
            <w:tcW w:w="645" w:type="pct"/>
            <w:tcBorders>
              <w:top w:val="single" w:color="000000" w:sz="4" w:space="0"/>
              <w:left w:val="nil"/>
              <w:bottom w:val="single" w:color="000000" w:sz="4" w:space="0"/>
              <w:right w:val="single" w:color="000000" w:sz="4" w:space="0"/>
            </w:tcBorders>
            <w:shd w:val="clear" w:color="auto" w:fill="auto"/>
            <w:noWrap/>
            <w:vAlign w:val="center"/>
          </w:tcPr>
          <w:p w14:paraId="0B63B3C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3.29</w:t>
            </w:r>
          </w:p>
        </w:tc>
        <w:tc>
          <w:tcPr>
            <w:tcW w:w="705" w:type="pct"/>
            <w:tcBorders>
              <w:top w:val="single" w:color="000000" w:sz="4" w:space="0"/>
              <w:left w:val="nil"/>
              <w:bottom w:val="single" w:color="000000" w:sz="4" w:space="0"/>
              <w:right w:val="single" w:color="000000" w:sz="4" w:space="0"/>
            </w:tcBorders>
            <w:shd w:val="clear" w:color="auto" w:fill="auto"/>
            <w:noWrap/>
            <w:vAlign w:val="center"/>
          </w:tcPr>
          <w:p w14:paraId="37A62F6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0.00</w:t>
            </w:r>
          </w:p>
        </w:tc>
      </w:tr>
      <w:tr w14:paraId="33CE8A40">
        <w:tblPrEx>
          <w:tblCellMar>
            <w:top w:w="0" w:type="dxa"/>
            <w:left w:w="108" w:type="dxa"/>
            <w:bottom w:w="0" w:type="dxa"/>
            <w:right w:w="108" w:type="dxa"/>
          </w:tblCellMar>
        </w:tblPrEx>
        <w:trPr>
          <w:cantSplit/>
          <w:trHeight w:val="283" w:hRule="atLeast"/>
        </w:trPr>
        <w:tc>
          <w:tcPr>
            <w:tcW w:w="9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143B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2101199</w:t>
            </w:r>
          </w:p>
        </w:tc>
        <w:tc>
          <w:tcPr>
            <w:tcW w:w="1816" w:type="pct"/>
            <w:tcBorders>
              <w:top w:val="single" w:color="000000" w:sz="4" w:space="0"/>
              <w:left w:val="nil"/>
              <w:bottom w:val="single" w:color="000000" w:sz="4" w:space="0"/>
              <w:right w:val="single" w:color="000000" w:sz="4" w:space="0"/>
            </w:tcBorders>
            <w:shd w:val="clear" w:color="auto" w:fill="auto"/>
            <w:noWrap/>
            <w:vAlign w:val="center"/>
          </w:tcPr>
          <w:p w14:paraId="654D6CFD">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其他行政事业单位医疗支出</w:t>
            </w:r>
          </w:p>
        </w:tc>
        <w:tc>
          <w:tcPr>
            <w:tcW w:w="914" w:type="pct"/>
            <w:tcBorders>
              <w:top w:val="single" w:color="000000" w:sz="4" w:space="0"/>
              <w:left w:val="nil"/>
              <w:bottom w:val="single" w:color="000000" w:sz="4" w:space="0"/>
              <w:right w:val="single" w:color="000000" w:sz="4" w:space="0"/>
            </w:tcBorders>
            <w:shd w:val="clear" w:color="auto" w:fill="auto"/>
            <w:noWrap/>
            <w:vAlign w:val="center"/>
          </w:tcPr>
          <w:p w14:paraId="10CD3C2E">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0.22</w:t>
            </w:r>
          </w:p>
        </w:tc>
        <w:tc>
          <w:tcPr>
            <w:tcW w:w="645" w:type="pct"/>
            <w:tcBorders>
              <w:top w:val="single" w:color="000000" w:sz="4" w:space="0"/>
              <w:left w:val="nil"/>
              <w:bottom w:val="single" w:color="000000" w:sz="4" w:space="0"/>
              <w:right w:val="single" w:color="000000" w:sz="4" w:space="0"/>
            </w:tcBorders>
            <w:shd w:val="clear" w:color="auto" w:fill="auto"/>
            <w:noWrap/>
            <w:vAlign w:val="center"/>
          </w:tcPr>
          <w:p w14:paraId="6176708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0.22</w:t>
            </w:r>
          </w:p>
        </w:tc>
        <w:tc>
          <w:tcPr>
            <w:tcW w:w="705" w:type="pct"/>
            <w:tcBorders>
              <w:top w:val="single" w:color="000000" w:sz="4" w:space="0"/>
              <w:left w:val="nil"/>
              <w:bottom w:val="single" w:color="000000" w:sz="4" w:space="0"/>
              <w:right w:val="single" w:color="000000" w:sz="4" w:space="0"/>
            </w:tcBorders>
            <w:shd w:val="clear" w:color="auto" w:fill="auto"/>
            <w:noWrap/>
            <w:vAlign w:val="center"/>
          </w:tcPr>
          <w:p w14:paraId="0E478F7F">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0.00</w:t>
            </w:r>
          </w:p>
        </w:tc>
      </w:tr>
      <w:tr w14:paraId="41D2F3B4">
        <w:tblPrEx>
          <w:tblCellMar>
            <w:top w:w="0" w:type="dxa"/>
            <w:left w:w="108" w:type="dxa"/>
            <w:bottom w:w="0" w:type="dxa"/>
            <w:right w:w="108" w:type="dxa"/>
          </w:tblCellMar>
        </w:tblPrEx>
        <w:trPr>
          <w:cantSplit/>
          <w:trHeight w:val="283" w:hRule="atLeast"/>
        </w:trPr>
        <w:tc>
          <w:tcPr>
            <w:tcW w:w="9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6BA0F">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214</w:t>
            </w:r>
          </w:p>
        </w:tc>
        <w:tc>
          <w:tcPr>
            <w:tcW w:w="1816" w:type="pct"/>
            <w:tcBorders>
              <w:top w:val="single" w:color="000000" w:sz="4" w:space="0"/>
              <w:left w:val="nil"/>
              <w:bottom w:val="single" w:color="000000" w:sz="4" w:space="0"/>
              <w:right w:val="single" w:color="000000" w:sz="4" w:space="0"/>
            </w:tcBorders>
            <w:shd w:val="clear" w:color="auto" w:fill="auto"/>
            <w:noWrap/>
            <w:vAlign w:val="center"/>
          </w:tcPr>
          <w:p w14:paraId="422B1E51">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交通运输支出</w:t>
            </w:r>
          </w:p>
        </w:tc>
        <w:tc>
          <w:tcPr>
            <w:tcW w:w="914" w:type="pct"/>
            <w:tcBorders>
              <w:top w:val="single" w:color="000000" w:sz="4" w:space="0"/>
              <w:left w:val="nil"/>
              <w:bottom w:val="single" w:color="000000" w:sz="4" w:space="0"/>
              <w:right w:val="single" w:color="000000" w:sz="4" w:space="0"/>
            </w:tcBorders>
            <w:shd w:val="clear" w:color="auto" w:fill="auto"/>
            <w:noWrap/>
            <w:vAlign w:val="center"/>
          </w:tcPr>
          <w:p w14:paraId="388B37B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351.52</w:t>
            </w:r>
          </w:p>
        </w:tc>
        <w:tc>
          <w:tcPr>
            <w:tcW w:w="645" w:type="pct"/>
            <w:tcBorders>
              <w:top w:val="single" w:color="000000" w:sz="4" w:space="0"/>
              <w:left w:val="nil"/>
              <w:bottom w:val="single" w:color="000000" w:sz="4" w:space="0"/>
              <w:right w:val="single" w:color="000000" w:sz="4" w:space="0"/>
            </w:tcBorders>
            <w:shd w:val="clear" w:color="auto" w:fill="auto"/>
            <w:noWrap/>
            <w:vAlign w:val="center"/>
          </w:tcPr>
          <w:p w14:paraId="5EE07A5A">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151.52</w:t>
            </w:r>
          </w:p>
        </w:tc>
        <w:tc>
          <w:tcPr>
            <w:tcW w:w="705" w:type="pct"/>
            <w:tcBorders>
              <w:top w:val="single" w:color="000000" w:sz="4" w:space="0"/>
              <w:left w:val="nil"/>
              <w:bottom w:val="single" w:color="000000" w:sz="4" w:space="0"/>
              <w:right w:val="single" w:color="000000" w:sz="4" w:space="0"/>
            </w:tcBorders>
            <w:shd w:val="clear" w:color="auto" w:fill="auto"/>
            <w:noWrap/>
            <w:vAlign w:val="center"/>
          </w:tcPr>
          <w:p w14:paraId="1E16B7ED">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200.00</w:t>
            </w:r>
          </w:p>
        </w:tc>
      </w:tr>
      <w:tr w14:paraId="3B68D1BB">
        <w:tblPrEx>
          <w:tblCellMar>
            <w:top w:w="0" w:type="dxa"/>
            <w:left w:w="108" w:type="dxa"/>
            <w:bottom w:w="0" w:type="dxa"/>
            <w:right w:w="108" w:type="dxa"/>
          </w:tblCellMar>
        </w:tblPrEx>
        <w:trPr>
          <w:cantSplit/>
          <w:trHeight w:val="283" w:hRule="atLeast"/>
        </w:trPr>
        <w:tc>
          <w:tcPr>
            <w:tcW w:w="9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DA1B1">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21403</w:t>
            </w:r>
          </w:p>
        </w:tc>
        <w:tc>
          <w:tcPr>
            <w:tcW w:w="1816" w:type="pct"/>
            <w:tcBorders>
              <w:top w:val="single" w:color="000000" w:sz="4" w:space="0"/>
              <w:left w:val="nil"/>
              <w:bottom w:val="single" w:color="000000" w:sz="4" w:space="0"/>
              <w:right w:val="single" w:color="000000" w:sz="4" w:space="0"/>
            </w:tcBorders>
            <w:shd w:val="clear" w:color="auto" w:fill="auto"/>
            <w:noWrap/>
            <w:vAlign w:val="center"/>
          </w:tcPr>
          <w:p w14:paraId="4084282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民用航空运输</w:t>
            </w:r>
          </w:p>
        </w:tc>
        <w:tc>
          <w:tcPr>
            <w:tcW w:w="914" w:type="pct"/>
            <w:tcBorders>
              <w:top w:val="single" w:color="000000" w:sz="4" w:space="0"/>
              <w:left w:val="nil"/>
              <w:bottom w:val="single" w:color="000000" w:sz="4" w:space="0"/>
              <w:right w:val="single" w:color="000000" w:sz="4" w:space="0"/>
            </w:tcBorders>
            <w:shd w:val="clear" w:color="auto" w:fill="auto"/>
            <w:noWrap/>
            <w:vAlign w:val="center"/>
          </w:tcPr>
          <w:p w14:paraId="56E5B07E">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351.52</w:t>
            </w:r>
          </w:p>
        </w:tc>
        <w:tc>
          <w:tcPr>
            <w:tcW w:w="645" w:type="pct"/>
            <w:tcBorders>
              <w:top w:val="single" w:color="000000" w:sz="4" w:space="0"/>
              <w:left w:val="nil"/>
              <w:bottom w:val="single" w:color="000000" w:sz="4" w:space="0"/>
              <w:right w:val="single" w:color="000000" w:sz="4" w:space="0"/>
            </w:tcBorders>
            <w:shd w:val="clear" w:color="auto" w:fill="auto"/>
            <w:noWrap/>
            <w:vAlign w:val="center"/>
          </w:tcPr>
          <w:p w14:paraId="521511AD">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151.52</w:t>
            </w:r>
          </w:p>
        </w:tc>
        <w:tc>
          <w:tcPr>
            <w:tcW w:w="705" w:type="pct"/>
            <w:tcBorders>
              <w:top w:val="single" w:color="000000" w:sz="4" w:space="0"/>
              <w:left w:val="nil"/>
              <w:bottom w:val="single" w:color="000000" w:sz="4" w:space="0"/>
              <w:right w:val="single" w:color="000000" w:sz="4" w:space="0"/>
            </w:tcBorders>
            <w:shd w:val="clear" w:color="auto" w:fill="auto"/>
            <w:noWrap/>
            <w:vAlign w:val="center"/>
          </w:tcPr>
          <w:p w14:paraId="2600418A">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200.00</w:t>
            </w:r>
          </w:p>
        </w:tc>
      </w:tr>
      <w:tr w14:paraId="7FD5889E">
        <w:tblPrEx>
          <w:tblCellMar>
            <w:top w:w="0" w:type="dxa"/>
            <w:left w:w="108" w:type="dxa"/>
            <w:bottom w:w="0" w:type="dxa"/>
            <w:right w:w="108" w:type="dxa"/>
          </w:tblCellMar>
        </w:tblPrEx>
        <w:trPr>
          <w:cantSplit/>
          <w:trHeight w:val="283" w:hRule="atLeast"/>
        </w:trPr>
        <w:tc>
          <w:tcPr>
            <w:tcW w:w="9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7AC74">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2140301</w:t>
            </w:r>
          </w:p>
        </w:tc>
        <w:tc>
          <w:tcPr>
            <w:tcW w:w="1816" w:type="pct"/>
            <w:tcBorders>
              <w:top w:val="single" w:color="000000" w:sz="4" w:space="0"/>
              <w:left w:val="nil"/>
              <w:bottom w:val="single" w:color="000000" w:sz="4" w:space="0"/>
              <w:right w:val="single" w:color="000000" w:sz="4" w:space="0"/>
            </w:tcBorders>
            <w:shd w:val="clear" w:color="auto" w:fill="auto"/>
            <w:noWrap/>
            <w:vAlign w:val="center"/>
          </w:tcPr>
          <w:p w14:paraId="046E6BD5">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行政运行</w:t>
            </w:r>
          </w:p>
        </w:tc>
        <w:tc>
          <w:tcPr>
            <w:tcW w:w="914" w:type="pct"/>
            <w:tcBorders>
              <w:top w:val="single" w:color="000000" w:sz="4" w:space="0"/>
              <w:left w:val="nil"/>
              <w:bottom w:val="single" w:color="000000" w:sz="4" w:space="0"/>
              <w:right w:val="single" w:color="000000" w:sz="4" w:space="0"/>
            </w:tcBorders>
            <w:shd w:val="clear" w:color="auto" w:fill="auto"/>
            <w:noWrap/>
            <w:vAlign w:val="center"/>
          </w:tcPr>
          <w:p w14:paraId="07585927">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151.52</w:t>
            </w:r>
          </w:p>
        </w:tc>
        <w:tc>
          <w:tcPr>
            <w:tcW w:w="645" w:type="pct"/>
            <w:tcBorders>
              <w:top w:val="single" w:color="000000" w:sz="4" w:space="0"/>
              <w:left w:val="nil"/>
              <w:bottom w:val="single" w:color="000000" w:sz="4" w:space="0"/>
              <w:right w:val="single" w:color="000000" w:sz="4" w:space="0"/>
            </w:tcBorders>
            <w:shd w:val="clear" w:color="auto" w:fill="auto"/>
            <w:noWrap/>
            <w:vAlign w:val="center"/>
          </w:tcPr>
          <w:p w14:paraId="08A2D4CA">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151.52</w:t>
            </w:r>
          </w:p>
        </w:tc>
        <w:tc>
          <w:tcPr>
            <w:tcW w:w="705" w:type="pct"/>
            <w:tcBorders>
              <w:top w:val="single" w:color="000000" w:sz="4" w:space="0"/>
              <w:left w:val="nil"/>
              <w:bottom w:val="single" w:color="000000" w:sz="4" w:space="0"/>
              <w:right w:val="single" w:color="000000" w:sz="4" w:space="0"/>
            </w:tcBorders>
            <w:shd w:val="clear" w:color="auto" w:fill="auto"/>
            <w:noWrap/>
            <w:vAlign w:val="center"/>
          </w:tcPr>
          <w:p w14:paraId="7EC157CB">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0.00</w:t>
            </w:r>
          </w:p>
        </w:tc>
      </w:tr>
      <w:tr w14:paraId="5B5B9566">
        <w:tblPrEx>
          <w:tblCellMar>
            <w:top w:w="0" w:type="dxa"/>
            <w:left w:w="108" w:type="dxa"/>
            <w:bottom w:w="0" w:type="dxa"/>
            <w:right w:w="108" w:type="dxa"/>
          </w:tblCellMar>
        </w:tblPrEx>
        <w:trPr>
          <w:cantSplit/>
          <w:trHeight w:val="283" w:hRule="atLeast"/>
        </w:trPr>
        <w:tc>
          <w:tcPr>
            <w:tcW w:w="9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E3F8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2140304</w:t>
            </w:r>
          </w:p>
        </w:tc>
        <w:tc>
          <w:tcPr>
            <w:tcW w:w="1816" w:type="pct"/>
            <w:tcBorders>
              <w:top w:val="single" w:color="000000" w:sz="4" w:space="0"/>
              <w:left w:val="nil"/>
              <w:bottom w:val="single" w:color="000000" w:sz="4" w:space="0"/>
              <w:right w:val="single" w:color="000000" w:sz="4" w:space="0"/>
            </w:tcBorders>
            <w:shd w:val="clear" w:color="auto" w:fill="auto"/>
            <w:noWrap/>
            <w:vAlign w:val="center"/>
          </w:tcPr>
          <w:p w14:paraId="454E0E0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机场建设</w:t>
            </w:r>
          </w:p>
        </w:tc>
        <w:tc>
          <w:tcPr>
            <w:tcW w:w="914" w:type="pct"/>
            <w:tcBorders>
              <w:top w:val="single" w:color="000000" w:sz="4" w:space="0"/>
              <w:left w:val="nil"/>
              <w:bottom w:val="single" w:color="000000" w:sz="4" w:space="0"/>
              <w:right w:val="single" w:color="000000" w:sz="4" w:space="0"/>
            </w:tcBorders>
            <w:shd w:val="clear" w:color="auto" w:fill="auto"/>
            <w:noWrap/>
            <w:vAlign w:val="center"/>
          </w:tcPr>
          <w:p w14:paraId="672DB76B">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200.00</w:t>
            </w:r>
          </w:p>
        </w:tc>
        <w:tc>
          <w:tcPr>
            <w:tcW w:w="645" w:type="pct"/>
            <w:tcBorders>
              <w:top w:val="single" w:color="000000" w:sz="4" w:space="0"/>
              <w:left w:val="nil"/>
              <w:bottom w:val="single" w:color="000000" w:sz="4" w:space="0"/>
              <w:right w:val="single" w:color="000000" w:sz="4" w:space="0"/>
            </w:tcBorders>
            <w:shd w:val="clear" w:color="auto" w:fill="auto"/>
            <w:noWrap/>
            <w:vAlign w:val="center"/>
          </w:tcPr>
          <w:p w14:paraId="1F8F19A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0.00</w:t>
            </w:r>
          </w:p>
        </w:tc>
        <w:tc>
          <w:tcPr>
            <w:tcW w:w="705" w:type="pct"/>
            <w:tcBorders>
              <w:top w:val="single" w:color="000000" w:sz="4" w:space="0"/>
              <w:left w:val="nil"/>
              <w:bottom w:val="single" w:color="000000" w:sz="4" w:space="0"/>
              <w:right w:val="single" w:color="000000" w:sz="4" w:space="0"/>
            </w:tcBorders>
            <w:shd w:val="clear" w:color="auto" w:fill="auto"/>
            <w:noWrap/>
            <w:vAlign w:val="center"/>
          </w:tcPr>
          <w:p w14:paraId="7D5AC92A">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200.00</w:t>
            </w:r>
          </w:p>
        </w:tc>
      </w:tr>
      <w:tr w14:paraId="4351B025">
        <w:tblPrEx>
          <w:tblCellMar>
            <w:top w:w="0" w:type="dxa"/>
            <w:left w:w="108" w:type="dxa"/>
            <w:bottom w:w="0" w:type="dxa"/>
            <w:right w:w="108" w:type="dxa"/>
          </w:tblCellMar>
        </w:tblPrEx>
        <w:trPr>
          <w:cantSplit/>
          <w:trHeight w:val="283" w:hRule="atLeast"/>
        </w:trPr>
        <w:tc>
          <w:tcPr>
            <w:tcW w:w="9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5A4B3">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221</w:t>
            </w:r>
          </w:p>
        </w:tc>
        <w:tc>
          <w:tcPr>
            <w:tcW w:w="1816" w:type="pct"/>
            <w:tcBorders>
              <w:top w:val="single" w:color="000000" w:sz="4" w:space="0"/>
              <w:left w:val="nil"/>
              <w:bottom w:val="single" w:color="000000" w:sz="4" w:space="0"/>
              <w:right w:val="single" w:color="000000" w:sz="4" w:space="0"/>
            </w:tcBorders>
            <w:shd w:val="clear" w:color="auto" w:fill="auto"/>
            <w:noWrap/>
            <w:vAlign w:val="center"/>
          </w:tcPr>
          <w:p w14:paraId="7BBA9283">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住房保障支出</w:t>
            </w:r>
          </w:p>
        </w:tc>
        <w:tc>
          <w:tcPr>
            <w:tcW w:w="914" w:type="pct"/>
            <w:tcBorders>
              <w:top w:val="single" w:color="000000" w:sz="4" w:space="0"/>
              <w:left w:val="nil"/>
              <w:bottom w:val="single" w:color="000000" w:sz="4" w:space="0"/>
              <w:right w:val="single" w:color="000000" w:sz="4" w:space="0"/>
            </w:tcBorders>
            <w:shd w:val="clear" w:color="auto" w:fill="auto"/>
            <w:noWrap/>
            <w:vAlign w:val="center"/>
          </w:tcPr>
          <w:p w14:paraId="078A4E2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14.81</w:t>
            </w:r>
          </w:p>
        </w:tc>
        <w:tc>
          <w:tcPr>
            <w:tcW w:w="645" w:type="pct"/>
            <w:tcBorders>
              <w:top w:val="single" w:color="000000" w:sz="4" w:space="0"/>
              <w:left w:val="nil"/>
              <w:bottom w:val="single" w:color="000000" w:sz="4" w:space="0"/>
              <w:right w:val="single" w:color="000000" w:sz="4" w:space="0"/>
            </w:tcBorders>
            <w:shd w:val="clear" w:color="auto" w:fill="auto"/>
            <w:noWrap/>
            <w:vAlign w:val="center"/>
          </w:tcPr>
          <w:p w14:paraId="4E7E182D">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14.81</w:t>
            </w:r>
          </w:p>
        </w:tc>
        <w:tc>
          <w:tcPr>
            <w:tcW w:w="705" w:type="pct"/>
            <w:tcBorders>
              <w:top w:val="single" w:color="000000" w:sz="4" w:space="0"/>
              <w:left w:val="nil"/>
              <w:bottom w:val="single" w:color="000000" w:sz="4" w:space="0"/>
              <w:right w:val="single" w:color="000000" w:sz="4" w:space="0"/>
            </w:tcBorders>
            <w:shd w:val="clear" w:color="auto" w:fill="auto"/>
            <w:noWrap/>
            <w:vAlign w:val="center"/>
          </w:tcPr>
          <w:p w14:paraId="1D82966E">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0.00</w:t>
            </w:r>
          </w:p>
        </w:tc>
      </w:tr>
      <w:tr w14:paraId="7447C6D4">
        <w:tblPrEx>
          <w:tblCellMar>
            <w:top w:w="0" w:type="dxa"/>
            <w:left w:w="108" w:type="dxa"/>
            <w:bottom w:w="0" w:type="dxa"/>
            <w:right w:w="108" w:type="dxa"/>
          </w:tblCellMar>
        </w:tblPrEx>
        <w:trPr>
          <w:cantSplit/>
          <w:trHeight w:val="283" w:hRule="atLeast"/>
        </w:trPr>
        <w:tc>
          <w:tcPr>
            <w:tcW w:w="9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0750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22102</w:t>
            </w:r>
          </w:p>
        </w:tc>
        <w:tc>
          <w:tcPr>
            <w:tcW w:w="1816" w:type="pct"/>
            <w:tcBorders>
              <w:top w:val="single" w:color="000000" w:sz="4" w:space="0"/>
              <w:left w:val="nil"/>
              <w:bottom w:val="single" w:color="000000" w:sz="4" w:space="0"/>
              <w:right w:val="single" w:color="000000" w:sz="4" w:space="0"/>
            </w:tcBorders>
            <w:shd w:val="clear" w:color="auto" w:fill="auto"/>
            <w:noWrap/>
            <w:vAlign w:val="center"/>
          </w:tcPr>
          <w:p w14:paraId="29E08C35">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住房改革支出</w:t>
            </w:r>
          </w:p>
        </w:tc>
        <w:tc>
          <w:tcPr>
            <w:tcW w:w="914" w:type="pct"/>
            <w:tcBorders>
              <w:top w:val="single" w:color="000000" w:sz="4" w:space="0"/>
              <w:left w:val="nil"/>
              <w:bottom w:val="single" w:color="000000" w:sz="4" w:space="0"/>
              <w:right w:val="single" w:color="000000" w:sz="4" w:space="0"/>
            </w:tcBorders>
            <w:shd w:val="clear" w:color="auto" w:fill="auto"/>
            <w:noWrap/>
            <w:vAlign w:val="center"/>
          </w:tcPr>
          <w:p w14:paraId="177D5CA1">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14.81</w:t>
            </w:r>
          </w:p>
        </w:tc>
        <w:tc>
          <w:tcPr>
            <w:tcW w:w="645" w:type="pct"/>
            <w:tcBorders>
              <w:top w:val="single" w:color="000000" w:sz="4" w:space="0"/>
              <w:left w:val="nil"/>
              <w:bottom w:val="single" w:color="000000" w:sz="4" w:space="0"/>
              <w:right w:val="single" w:color="000000" w:sz="4" w:space="0"/>
            </w:tcBorders>
            <w:shd w:val="clear" w:color="auto" w:fill="auto"/>
            <w:noWrap/>
            <w:vAlign w:val="center"/>
          </w:tcPr>
          <w:p w14:paraId="5C3A055A">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14.81</w:t>
            </w:r>
          </w:p>
        </w:tc>
        <w:tc>
          <w:tcPr>
            <w:tcW w:w="705" w:type="pct"/>
            <w:tcBorders>
              <w:top w:val="single" w:color="000000" w:sz="4" w:space="0"/>
              <w:left w:val="nil"/>
              <w:bottom w:val="single" w:color="000000" w:sz="4" w:space="0"/>
              <w:right w:val="single" w:color="000000" w:sz="4" w:space="0"/>
            </w:tcBorders>
            <w:shd w:val="clear" w:color="auto" w:fill="auto"/>
            <w:noWrap/>
            <w:vAlign w:val="center"/>
          </w:tcPr>
          <w:p w14:paraId="4D2C7EBF">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0.00</w:t>
            </w:r>
          </w:p>
        </w:tc>
      </w:tr>
      <w:tr w14:paraId="083EE5C8">
        <w:tblPrEx>
          <w:tblCellMar>
            <w:top w:w="0" w:type="dxa"/>
            <w:left w:w="108" w:type="dxa"/>
            <w:bottom w:w="0" w:type="dxa"/>
            <w:right w:w="108" w:type="dxa"/>
          </w:tblCellMar>
        </w:tblPrEx>
        <w:trPr>
          <w:cantSplit/>
          <w:trHeight w:val="283" w:hRule="atLeast"/>
        </w:trPr>
        <w:tc>
          <w:tcPr>
            <w:tcW w:w="9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340E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2210201</w:t>
            </w:r>
          </w:p>
        </w:tc>
        <w:tc>
          <w:tcPr>
            <w:tcW w:w="1816" w:type="pct"/>
            <w:tcBorders>
              <w:top w:val="single" w:color="000000" w:sz="4" w:space="0"/>
              <w:left w:val="nil"/>
              <w:bottom w:val="single" w:color="000000" w:sz="4" w:space="0"/>
              <w:right w:val="single" w:color="000000" w:sz="4" w:space="0"/>
            </w:tcBorders>
            <w:shd w:val="clear" w:color="auto" w:fill="auto"/>
            <w:noWrap/>
            <w:vAlign w:val="center"/>
          </w:tcPr>
          <w:p w14:paraId="519ED231">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住房公积金</w:t>
            </w:r>
          </w:p>
        </w:tc>
        <w:tc>
          <w:tcPr>
            <w:tcW w:w="914" w:type="pct"/>
            <w:tcBorders>
              <w:top w:val="single" w:color="000000" w:sz="4" w:space="0"/>
              <w:left w:val="nil"/>
              <w:bottom w:val="single" w:color="000000" w:sz="4" w:space="0"/>
              <w:right w:val="single" w:color="000000" w:sz="4" w:space="0"/>
            </w:tcBorders>
            <w:shd w:val="clear" w:color="auto" w:fill="auto"/>
            <w:noWrap/>
            <w:vAlign w:val="center"/>
          </w:tcPr>
          <w:p w14:paraId="14069E85">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14.81</w:t>
            </w:r>
          </w:p>
        </w:tc>
        <w:tc>
          <w:tcPr>
            <w:tcW w:w="645" w:type="pct"/>
            <w:tcBorders>
              <w:top w:val="single" w:color="000000" w:sz="4" w:space="0"/>
              <w:left w:val="nil"/>
              <w:bottom w:val="single" w:color="000000" w:sz="4" w:space="0"/>
              <w:right w:val="single" w:color="000000" w:sz="4" w:space="0"/>
            </w:tcBorders>
            <w:shd w:val="clear" w:color="auto" w:fill="auto"/>
            <w:noWrap/>
            <w:vAlign w:val="center"/>
          </w:tcPr>
          <w:p w14:paraId="2D1968C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14.81</w:t>
            </w:r>
          </w:p>
        </w:tc>
        <w:tc>
          <w:tcPr>
            <w:tcW w:w="705" w:type="pct"/>
            <w:tcBorders>
              <w:top w:val="single" w:color="000000" w:sz="4" w:space="0"/>
              <w:left w:val="nil"/>
              <w:bottom w:val="single" w:color="000000" w:sz="4" w:space="0"/>
              <w:right w:val="single" w:color="000000" w:sz="4" w:space="0"/>
            </w:tcBorders>
            <w:shd w:val="clear" w:color="auto" w:fill="auto"/>
            <w:noWrap/>
            <w:vAlign w:val="center"/>
          </w:tcPr>
          <w:p w14:paraId="66F5418B">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0.00</w:t>
            </w:r>
          </w:p>
        </w:tc>
      </w:tr>
    </w:tbl>
    <w:p w14:paraId="4A0BCB47">
      <w:pPr>
        <w:widowControl/>
        <w:jc w:val="left"/>
        <w:rPr>
          <w:rStyle w:val="13"/>
          <w:rFonts w:ascii="仿宋" w:hAnsi="仿宋" w:eastAsia="仿宋"/>
          <w:bCs/>
          <w:sz w:val="32"/>
          <w:szCs w:val="32"/>
        </w:rPr>
        <w:sectPr>
          <w:pgSz w:w="11906" w:h="16838"/>
          <w:pgMar w:top="720" w:right="720" w:bottom="720" w:left="720" w:header="851" w:footer="992" w:gutter="0"/>
          <w:cols w:space="720" w:num="1"/>
          <w:docGrid w:type="lines" w:linePitch="312" w:charSpace="0"/>
        </w:sectPr>
      </w:pPr>
    </w:p>
    <w:tbl>
      <w:tblPr>
        <w:tblStyle w:val="7"/>
        <w:tblW w:w="4995" w:type="pct"/>
        <w:tblInd w:w="0" w:type="dxa"/>
        <w:tblLayout w:type="fixed"/>
        <w:tblCellMar>
          <w:top w:w="0" w:type="dxa"/>
          <w:left w:w="108" w:type="dxa"/>
          <w:bottom w:w="0" w:type="dxa"/>
          <w:right w:w="108" w:type="dxa"/>
        </w:tblCellMar>
      </w:tblPr>
      <w:tblGrid>
        <w:gridCol w:w="2066"/>
        <w:gridCol w:w="1404"/>
        <w:gridCol w:w="2023"/>
        <w:gridCol w:w="1232"/>
        <w:gridCol w:w="1306"/>
        <w:gridCol w:w="1285"/>
        <w:gridCol w:w="1355"/>
      </w:tblGrid>
      <w:tr w14:paraId="127F3A78">
        <w:tblPrEx>
          <w:tblCellMar>
            <w:top w:w="0" w:type="dxa"/>
            <w:left w:w="108" w:type="dxa"/>
            <w:bottom w:w="0" w:type="dxa"/>
            <w:right w:w="108" w:type="dxa"/>
          </w:tblCellMar>
        </w:tblPrEx>
        <w:trPr>
          <w:trHeight w:val="585" w:hRule="atLeast"/>
          <w:tblHeader/>
        </w:trPr>
        <w:tc>
          <w:tcPr>
            <w:tcW w:w="5000" w:type="pct"/>
            <w:gridSpan w:val="7"/>
            <w:noWrap/>
            <w:vAlign w:val="center"/>
          </w:tcPr>
          <w:p w14:paraId="5990E3CF">
            <w:pPr>
              <w:widowControl/>
              <w:jc w:val="center"/>
              <w:rPr>
                <w:rFonts w:hint="eastAsia" w:ascii="宋体" w:hAnsi="宋体" w:eastAsia="宋体" w:cs="Arial"/>
                <w:b/>
                <w:bCs/>
                <w:color w:val="000000"/>
                <w:kern w:val="0"/>
                <w:sz w:val="40"/>
                <w:szCs w:val="40"/>
              </w:rPr>
            </w:pPr>
            <w:r>
              <w:rPr>
                <w:rFonts w:hint="eastAsia" w:asciiTheme="minorEastAsia" w:hAnsiTheme="minorEastAsia" w:eastAsiaTheme="minorEastAsia" w:cstheme="minorEastAsia"/>
                <w:b/>
                <w:bCs/>
                <w:color w:val="000000"/>
                <w:kern w:val="0"/>
                <w:sz w:val="24"/>
                <w:szCs w:val="24"/>
                <w:lang w:bidi="ar"/>
              </w:rPr>
              <w:br w:type="page"/>
            </w:r>
            <w:r>
              <w:rPr>
                <w:rFonts w:hint="eastAsia" w:asciiTheme="minorEastAsia" w:hAnsiTheme="minorEastAsia" w:eastAsiaTheme="minorEastAsia" w:cstheme="minorEastAsia"/>
                <w:b/>
                <w:bCs/>
                <w:color w:val="000000"/>
                <w:kern w:val="0"/>
                <w:sz w:val="24"/>
                <w:szCs w:val="24"/>
                <w:lang w:bidi="ar"/>
              </w:rPr>
              <w:t>财政拨款收支总表</w:t>
            </w:r>
          </w:p>
        </w:tc>
      </w:tr>
      <w:tr w14:paraId="37B56A94">
        <w:tblPrEx>
          <w:tblCellMar>
            <w:top w:w="0" w:type="dxa"/>
            <w:left w:w="108" w:type="dxa"/>
            <w:bottom w:w="0" w:type="dxa"/>
            <w:right w:w="108" w:type="dxa"/>
          </w:tblCellMar>
        </w:tblPrEx>
        <w:trPr>
          <w:cantSplit/>
          <w:trHeight w:val="346" w:hRule="atLeast"/>
          <w:tblHeader/>
        </w:trPr>
        <w:tc>
          <w:tcPr>
            <w:tcW w:w="2574" w:type="pct"/>
            <w:gridSpan w:val="3"/>
            <w:noWrap/>
            <w:vAlign w:val="center"/>
          </w:tcPr>
          <w:p w14:paraId="046E8C7D">
            <w:pPr>
              <w:widowControl/>
              <w:snapToGrid w:val="0"/>
              <w:jc w:val="left"/>
              <w:textAlignment w:val="center"/>
              <w:rPr>
                <w:rFonts w:hint="eastAsia" w:asciiTheme="minorEastAsia" w:hAnsiTheme="minorEastAsia" w:cstheme="minorEastAsia"/>
                <w:color w:val="000000"/>
                <w:kern w:val="0"/>
                <w:sz w:val="13"/>
                <w:szCs w:val="13"/>
                <w:lang w:bidi="ar"/>
              </w:rPr>
            </w:pPr>
            <w:r>
              <w:rPr>
                <w:rFonts w:hint="eastAsia" w:asciiTheme="minorEastAsia" w:hAnsiTheme="minorEastAsia" w:cstheme="minorEastAsia"/>
                <w:color w:val="000000"/>
                <w:kern w:val="0"/>
                <w:sz w:val="21"/>
                <w:szCs w:val="21"/>
                <w:lang w:bidi="ar"/>
              </w:rPr>
              <w:t>填报单位:602景德镇市民航建设服务中心</w:t>
            </w:r>
          </w:p>
        </w:tc>
        <w:tc>
          <w:tcPr>
            <w:tcW w:w="577" w:type="pct"/>
            <w:noWrap/>
            <w:vAlign w:val="bottom"/>
          </w:tcPr>
          <w:p w14:paraId="7E6BA35E">
            <w:pPr>
              <w:widowControl/>
              <w:snapToGrid w:val="0"/>
              <w:jc w:val="center"/>
              <w:textAlignment w:val="center"/>
              <w:rPr>
                <w:rFonts w:hint="eastAsia" w:asciiTheme="minorEastAsia" w:hAnsiTheme="minorEastAsia" w:cstheme="minorEastAsia"/>
                <w:color w:val="000000"/>
                <w:kern w:val="0"/>
                <w:sz w:val="13"/>
                <w:szCs w:val="13"/>
                <w:lang w:bidi="ar"/>
              </w:rPr>
            </w:pPr>
          </w:p>
        </w:tc>
        <w:tc>
          <w:tcPr>
            <w:tcW w:w="612" w:type="pct"/>
            <w:noWrap/>
            <w:vAlign w:val="bottom"/>
          </w:tcPr>
          <w:p w14:paraId="04E76305">
            <w:pPr>
              <w:widowControl/>
              <w:snapToGrid w:val="0"/>
              <w:jc w:val="center"/>
              <w:textAlignment w:val="center"/>
              <w:rPr>
                <w:rFonts w:hint="eastAsia" w:asciiTheme="minorEastAsia" w:hAnsiTheme="minorEastAsia" w:cstheme="minorEastAsia"/>
                <w:color w:val="000000"/>
                <w:kern w:val="0"/>
                <w:sz w:val="13"/>
                <w:szCs w:val="13"/>
                <w:lang w:bidi="ar"/>
              </w:rPr>
            </w:pPr>
          </w:p>
        </w:tc>
        <w:tc>
          <w:tcPr>
            <w:tcW w:w="1235" w:type="pct"/>
            <w:gridSpan w:val="2"/>
            <w:noWrap/>
            <w:vAlign w:val="center"/>
          </w:tcPr>
          <w:p w14:paraId="7A4F3F99">
            <w:pPr>
              <w:widowControl/>
              <w:snapToGrid w:val="0"/>
              <w:jc w:val="right"/>
              <w:textAlignment w:val="center"/>
              <w:rPr>
                <w:rFonts w:hint="eastAsia" w:asciiTheme="minorEastAsia" w:hAnsiTheme="minorEastAsia" w:cstheme="minorEastAsia"/>
                <w:color w:val="000000"/>
                <w:kern w:val="0"/>
                <w:sz w:val="13"/>
                <w:szCs w:val="13"/>
                <w:lang w:bidi="ar"/>
              </w:rPr>
            </w:pPr>
            <w:r>
              <w:rPr>
                <w:rFonts w:hint="eastAsia" w:asciiTheme="minorEastAsia" w:hAnsiTheme="minorEastAsia" w:cstheme="minorEastAsia"/>
                <w:color w:val="000000"/>
                <w:kern w:val="0"/>
                <w:sz w:val="21"/>
                <w:szCs w:val="21"/>
                <w:lang w:bidi="ar"/>
              </w:rPr>
              <w:t>单位：万元</w:t>
            </w:r>
          </w:p>
        </w:tc>
      </w:tr>
      <w:tr w14:paraId="0D081B80">
        <w:tblPrEx>
          <w:tblCellMar>
            <w:top w:w="0" w:type="dxa"/>
            <w:left w:w="108" w:type="dxa"/>
            <w:bottom w:w="0" w:type="dxa"/>
            <w:right w:w="108" w:type="dxa"/>
          </w:tblCellMar>
        </w:tblPrEx>
        <w:trPr>
          <w:cantSplit/>
          <w:trHeight w:val="283" w:hRule="atLeast"/>
          <w:tblHeader/>
        </w:trPr>
        <w:tc>
          <w:tcPr>
            <w:tcW w:w="1626" w:type="pct"/>
            <w:gridSpan w:val="2"/>
            <w:tcBorders>
              <w:top w:val="single" w:color="000000" w:sz="4" w:space="0"/>
              <w:left w:val="single" w:color="000000" w:sz="4" w:space="0"/>
              <w:bottom w:val="single" w:color="000000" w:sz="4" w:space="0"/>
              <w:right w:val="nil"/>
            </w:tcBorders>
            <w:noWrap/>
            <w:vAlign w:val="center"/>
          </w:tcPr>
          <w:p w14:paraId="1663B8CA">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收      入</w:t>
            </w:r>
          </w:p>
        </w:tc>
        <w:tc>
          <w:tcPr>
            <w:tcW w:w="3373" w:type="pct"/>
            <w:gridSpan w:val="5"/>
            <w:tcBorders>
              <w:top w:val="single" w:color="000000" w:sz="4" w:space="0"/>
              <w:left w:val="single" w:color="000000" w:sz="4" w:space="0"/>
              <w:bottom w:val="single" w:color="000000" w:sz="4" w:space="0"/>
              <w:right w:val="single" w:color="000000" w:sz="4" w:space="0"/>
            </w:tcBorders>
            <w:noWrap/>
            <w:vAlign w:val="center"/>
          </w:tcPr>
          <w:p w14:paraId="1F42B3B0">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eastAsiaTheme="minorEastAsia" w:cstheme="minorEastAsia"/>
                <w:color w:val="000000"/>
                <w:kern w:val="0"/>
                <w:sz w:val="21"/>
                <w:szCs w:val="21"/>
                <w:lang w:bidi="ar"/>
              </w:rPr>
              <w:t>支</w:t>
            </w:r>
            <w:r>
              <w:rPr>
                <w:rFonts w:hint="eastAsia" w:asciiTheme="minorEastAsia" w:hAnsiTheme="minorEastAsia" w:cstheme="minorEastAsia"/>
                <w:color w:val="000000"/>
                <w:kern w:val="0"/>
                <w:sz w:val="21"/>
                <w:szCs w:val="21"/>
                <w:lang w:val="en-US" w:eastAsia="zh-CN" w:bidi="ar"/>
              </w:rPr>
              <w:t xml:space="preserve">      </w:t>
            </w:r>
            <w:r>
              <w:rPr>
                <w:rFonts w:hint="eastAsia" w:asciiTheme="minorEastAsia" w:hAnsiTheme="minorEastAsia" w:eastAsiaTheme="minorEastAsia" w:cstheme="minorEastAsia"/>
                <w:color w:val="000000"/>
                <w:kern w:val="0"/>
                <w:sz w:val="21"/>
                <w:szCs w:val="21"/>
                <w:lang w:bidi="ar"/>
              </w:rPr>
              <w:t xml:space="preserve">出 </w:t>
            </w:r>
          </w:p>
        </w:tc>
      </w:tr>
      <w:tr w14:paraId="4D14C850">
        <w:tblPrEx>
          <w:tblCellMar>
            <w:top w:w="0" w:type="dxa"/>
            <w:left w:w="108" w:type="dxa"/>
            <w:bottom w:w="0" w:type="dxa"/>
            <w:right w:w="108" w:type="dxa"/>
          </w:tblCellMar>
        </w:tblPrEx>
        <w:trPr>
          <w:cantSplit/>
          <w:trHeight w:val="283" w:hRule="atLeast"/>
          <w:tblHeader/>
        </w:trPr>
        <w:tc>
          <w:tcPr>
            <w:tcW w:w="968" w:type="pct"/>
            <w:tcBorders>
              <w:top w:val="nil"/>
              <w:left w:val="single" w:color="000000" w:sz="4" w:space="0"/>
              <w:bottom w:val="single" w:color="000000" w:sz="4" w:space="0"/>
              <w:right w:val="single" w:color="000000" w:sz="4" w:space="0"/>
            </w:tcBorders>
            <w:noWrap/>
            <w:vAlign w:val="center"/>
          </w:tcPr>
          <w:p w14:paraId="2D41B741">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项目</w:t>
            </w:r>
          </w:p>
        </w:tc>
        <w:tc>
          <w:tcPr>
            <w:tcW w:w="657" w:type="pct"/>
            <w:tcBorders>
              <w:top w:val="nil"/>
              <w:left w:val="nil"/>
              <w:bottom w:val="nil"/>
              <w:right w:val="single" w:color="000000" w:sz="4" w:space="0"/>
            </w:tcBorders>
            <w:noWrap/>
            <w:vAlign w:val="center"/>
          </w:tcPr>
          <w:p w14:paraId="6EC0BFFD">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预算数</w:t>
            </w:r>
          </w:p>
        </w:tc>
        <w:tc>
          <w:tcPr>
            <w:tcW w:w="948" w:type="pct"/>
            <w:tcBorders>
              <w:top w:val="nil"/>
              <w:left w:val="nil"/>
              <w:bottom w:val="single" w:color="000000" w:sz="4" w:space="0"/>
              <w:right w:val="single" w:color="000000" w:sz="4" w:space="0"/>
            </w:tcBorders>
            <w:noWrap/>
            <w:vAlign w:val="center"/>
          </w:tcPr>
          <w:p w14:paraId="7B1E147E">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项目(按功能科目)</w:t>
            </w:r>
          </w:p>
        </w:tc>
        <w:tc>
          <w:tcPr>
            <w:tcW w:w="577" w:type="pct"/>
            <w:tcBorders>
              <w:top w:val="nil"/>
              <w:left w:val="nil"/>
              <w:bottom w:val="single" w:color="000000" w:sz="4" w:space="0"/>
              <w:right w:val="single" w:color="000000" w:sz="4" w:space="0"/>
            </w:tcBorders>
            <w:noWrap/>
            <w:vAlign w:val="center"/>
          </w:tcPr>
          <w:p w14:paraId="0BDECD1B">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合计</w:t>
            </w:r>
          </w:p>
        </w:tc>
        <w:tc>
          <w:tcPr>
            <w:tcW w:w="612" w:type="pct"/>
            <w:tcBorders>
              <w:top w:val="nil"/>
              <w:left w:val="nil"/>
              <w:bottom w:val="single" w:color="000000" w:sz="4" w:space="0"/>
              <w:right w:val="single" w:color="000000" w:sz="4" w:space="0"/>
            </w:tcBorders>
            <w:noWrap/>
            <w:vAlign w:val="center"/>
          </w:tcPr>
          <w:p w14:paraId="2EF125F1">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一般公共预算支出</w:t>
            </w:r>
          </w:p>
        </w:tc>
        <w:tc>
          <w:tcPr>
            <w:tcW w:w="602" w:type="pct"/>
            <w:tcBorders>
              <w:top w:val="nil"/>
              <w:left w:val="nil"/>
              <w:bottom w:val="single" w:color="000000" w:sz="4" w:space="0"/>
              <w:right w:val="single" w:color="000000" w:sz="4" w:space="0"/>
            </w:tcBorders>
            <w:noWrap/>
            <w:vAlign w:val="center"/>
          </w:tcPr>
          <w:p w14:paraId="758E184A">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政府性基金预算支出</w:t>
            </w:r>
          </w:p>
        </w:tc>
        <w:tc>
          <w:tcPr>
            <w:tcW w:w="632" w:type="pct"/>
            <w:tcBorders>
              <w:top w:val="nil"/>
              <w:left w:val="nil"/>
              <w:bottom w:val="single" w:color="000000" w:sz="4" w:space="0"/>
              <w:right w:val="single" w:color="000000" w:sz="4" w:space="0"/>
            </w:tcBorders>
            <w:noWrap/>
            <w:vAlign w:val="center"/>
          </w:tcPr>
          <w:p w14:paraId="09349CF8">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国有资本经营预算支出</w:t>
            </w:r>
          </w:p>
        </w:tc>
      </w:tr>
      <w:tr w14:paraId="58817820">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22F1937B">
            <w:pPr>
              <w:widowControl/>
              <w:snapToGrid w:val="0"/>
              <w:jc w:val="left"/>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一、</w:t>
            </w:r>
            <w:r>
              <w:rPr>
                <w:rFonts w:hint="eastAsia" w:asciiTheme="minorEastAsia" w:hAnsiTheme="minorEastAsia" w:cstheme="minorEastAsia"/>
                <w:color w:val="000000"/>
                <w:kern w:val="0"/>
                <w:sz w:val="21"/>
                <w:szCs w:val="21"/>
                <w:lang w:val="en-US" w:eastAsia="zh-CN" w:bidi="ar"/>
              </w:rPr>
              <w:t>本年</w:t>
            </w:r>
            <w:r>
              <w:rPr>
                <w:rFonts w:hint="eastAsia" w:asciiTheme="minorEastAsia" w:hAnsiTheme="minorEastAsia" w:cstheme="minorEastAsia"/>
                <w:color w:val="000000"/>
                <w:kern w:val="0"/>
                <w:sz w:val="21"/>
                <w:szCs w:val="21"/>
                <w:lang w:bidi="ar"/>
              </w:rPr>
              <w:t>收入</w:t>
            </w:r>
          </w:p>
        </w:tc>
        <w:tc>
          <w:tcPr>
            <w:tcW w:w="657" w:type="pct"/>
            <w:tcBorders>
              <w:top w:val="single" w:color="000000" w:sz="4" w:space="0"/>
              <w:left w:val="nil"/>
              <w:bottom w:val="single" w:color="000000" w:sz="4" w:space="0"/>
              <w:right w:val="single" w:color="000000" w:sz="4" w:space="0"/>
            </w:tcBorders>
            <w:noWrap/>
            <w:vAlign w:val="center"/>
          </w:tcPr>
          <w:p w14:paraId="2BBFEA1D">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403.61</w:t>
            </w:r>
          </w:p>
        </w:tc>
        <w:tc>
          <w:tcPr>
            <w:tcW w:w="948" w:type="pct"/>
            <w:tcBorders>
              <w:top w:val="nil"/>
              <w:left w:val="nil"/>
              <w:bottom w:val="single" w:color="000000" w:sz="4" w:space="0"/>
              <w:right w:val="single" w:color="000000" w:sz="4" w:space="0"/>
            </w:tcBorders>
            <w:noWrap/>
            <w:vAlign w:val="center"/>
          </w:tcPr>
          <w:p w14:paraId="79DBD497">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社会保障和就业支出</w:t>
            </w:r>
          </w:p>
        </w:tc>
        <w:tc>
          <w:tcPr>
            <w:tcW w:w="577" w:type="pct"/>
            <w:tcBorders>
              <w:top w:val="nil"/>
              <w:left w:val="nil"/>
              <w:bottom w:val="single" w:color="000000" w:sz="4" w:space="0"/>
              <w:right w:val="single" w:color="000000" w:sz="4" w:space="0"/>
            </w:tcBorders>
            <w:noWrap/>
            <w:vAlign w:val="center"/>
          </w:tcPr>
          <w:p w14:paraId="0994FD60">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26.32</w:t>
            </w:r>
          </w:p>
        </w:tc>
        <w:tc>
          <w:tcPr>
            <w:tcW w:w="612" w:type="pct"/>
            <w:tcBorders>
              <w:top w:val="nil"/>
              <w:left w:val="nil"/>
              <w:bottom w:val="single" w:color="000000" w:sz="4" w:space="0"/>
              <w:right w:val="single" w:color="000000" w:sz="4" w:space="0"/>
            </w:tcBorders>
            <w:noWrap/>
            <w:vAlign w:val="center"/>
          </w:tcPr>
          <w:p w14:paraId="11BEC2AA">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26.32</w:t>
            </w:r>
          </w:p>
        </w:tc>
        <w:tc>
          <w:tcPr>
            <w:tcW w:w="602" w:type="pct"/>
            <w:tcBorders>
              <w:top w:val="nil"/>
              <w:left w:val="nil"/>
              <w:bottom w:val="single" w:color="000000" w:sz="4" w:space="0"/>
              <w:right w:val="single" w:color="000000" w:sz="4" w:space="0"/>
            </w:tcBorders>
            <w:noWrap/>
            <w:vAlign w:val="center"/>
          </w:tcPr>
          <w:p w14:paraId="5612BD32">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0.00</w:t>
            </w:r>
          </w:p>
        </w:tc>
        <w:tc>
          <w:tcPr>
            <w:tcW w:w="632" w:type="pct"/>
            <w:tcBorders>
              <w:top w:val="nil"/>
              <w:left w:val="nil"/>
              <w:bottom w:val="single" w:color="000000" w:sz="4" w:space="0"/>
              <w:right w:val="single" w:color="000000" w:sz="4" w:space="0"/>
            </w:tcBorders>
            <w:noWrap/>
            <w:vAlign w:val="center"/>
          </w:tcPr>
          <w:p w14:paraId="3C468A63">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0.00</w:t>
            </w:r>
          </w:p>
        </w:tc>
      </w:tr>
      <w:tr w14:paraId="32F0A2C0">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0464D46B">
            <w:pPr>
              <w:widowControl/>
              <w:snapToGrid w:val="0"/>
              <w:jc w:val="left"/>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 xml:space="preserve">  一般公共预算拨款收入</w:t>
            </w:r>
          </w:p>
        </w:tc>
        <w:tc>
          <w:tcPr>
            <w:tcW w:w="657" w:type="pct"/>
            <w:noWrap/>
            <w:vAlign w:val="center"/>
          </w:tcPr>
          <w:p w14:paraId="21319643">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403.61</w:t>
            </w:r>
          </w:p>
        </w:tc>
        <w:tc>
          <w:tcPr>
            <w:tcW w:w="948" w:type="pct"/>
            <w:tcBorders>
              <w:top w:val="nil"/>
              <w:left w:val="single" w:color="000000" w:sz="4" w:space="0"/>
              <w:bottom w:val="single" w:color="000000" w:sz="4" w:space="0"/>
              <w:right w:val="single" w:color="000000" w:sz="4" w:space="0"/>
            </w:tcBorders>
            <w:noWrap/>
            <w:vAlign w:val="center"/>
          </w:tcPr>
          <w:p w14:paraId="327755AF">
            <w:pPr>
              <w:widowControl/>
              <w:snapToGrid w:val="0"/>
              <w:jc w:val="center"/>
              <w:textAlignment w:val="center"/>
              <w:rPr>
                <w:rFonts w:hint="eastAsia" w:asciiTheme="minorEastAsia" w:hAnsiTheme="minorEastAsia" w:cstheme="minorEastAsia"/>
                <w:color w:val="000000"/>
                <w:kern w:val="0"/>
                <w:sz w:val="21"/>
                <w:szCs w:val="21"/>
                <w:lang w:bidi="ar"/>
              </w:rPr>
            </w:pPr>
            <w:r>
              <w:t>卫生健康支出</w:t>
            </w:r>
          </w:p>
        </w:tc>
        <w:tc>
          <w:tcPr>
            <w:tcW w:w="577" w:type="pct"/>
            <w:tcBorders>
              <w:top w:val="nil"/>
              <w:left w:val="nil"/>
              <w:bottom w:val="single" w:color="000000" w:sz="4" w:space="0"/>
              <w:right w:val="single" w:color="000000" w:sz="4" w:space="0"/>
            </w:tcBorders>
            <w:noWrap/>
            <w:vAlign w:val="center"/>
          </w:tcPr>
          <w:p w14:paraId="60A4862A">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r>
              <w:t>10.97</w:t>
            </w:r>
          </w:p>
        </w:tc>
        <w:tc>
          <w:tcPr>
            <w:tcW w:w="612" w:type="pct"/>
            <w:tcBorders>
              <w:top w:val="nil"/>
              <w:left w:val="nil"/>
              <w:bottom w:val="single" w:color="000000" w:sz="4" w:space="0"/>
              <w:right w:val="single" w:color="000000" w:sz="4" w:space="0"/>
            </w:tcBorders>
            <w:noWrap/>
            <w:vAlign w:val="center"/>
          </w:tcPr>
          <w:p w14:paraId="13336647">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r>
              <w:t>10.97</w:t>
            </w:r>
          </w:p>
        </w:tc>
        <w:tc>
          <w:tcPr>
            <w:tcW w:w="602" w:type="pct"/>
            <w:tcBorders>
              <w:top w:val="nil"/>
              <w:left w:val="nil"/>
              <w:bottom w:val="single" w:color="000000" w:sz="4" w:space="0"/>
              <w:right w:val="single" w:color="000000" w:sz="4" w:space="0"/>
            </w:tcBorders>
            <w:noWrap/>
            <w:vAlign w:val="center"/>
          </w:tcPr>
          <w:p w14:paraId="1146A144">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r>
              <w:t>0.00</w:t>
            </w:r>
          </w:p>
        </w:tc>
        <w:tc>
          <w:tcPr>
            <w:tcW w:w="632" w:type="pct"/>
            <w:tcBorders>
              <w:top w:val="nil"/>
              <w:left w:val="nil"/>
              <w:bottom w:val="single" w:color="000000" w:sz="4" w:space="0"/>
              <w:right w:val="single" w:color="000000" w:sz="4" w:space="0"/>
            </w:tcBorders>
            <w:noWrap/>
            <w:vAlign w:val="center"/>
          </w:tcPr>
          <w:p w14:paraId="725EA100">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r>
              <w:t>0.00</w:t>
            </w:r>
          </w:p>
        </w:tc>
      </w:tr>
      <w:tr w14:paraId="0330B521">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4E82AD1B">
            <w:pPr>
              <w:widowControl/>
              <w:snapToGrid w:val="0"/>
              <w:jc w:val="left"/>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 xml:space="preserve">  政府性基金预算拨款收入</w:t>
            </w:r>
          </w:p>
        </w:tc>
        <w:tc>
          <w:tcPr>
            <w:tcW w:w="657" w:type="pct"/>
            <w:tcBorders>
              <w:top w:val="single" w:color="000000" w:sz="4" w:space="0"/>
              <w:left w:val="nil"/>
              <w:bottom w:val="single" w:color="000000" w:sz="4" w:space="0"/>
              <w:right w:val="single" w:color="000000" w:sz="4" w:space="0"/>
            </w:tcBorders>
            <w:noWrap/>
            <w:vAlign w:val="center"/>
          </w:tcPr>
          <w:p w14:paraId="64E41D43">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0.00</w:t>
            </w:r>
          </w:p>
        </w:tc>
        <w:tc>
          <w:tcPr>
            <w:tcW w:w="948" w:type="pct"/>
            <w:tcBorders>
              <w:top w:val="nil"/>
              <w:left w:val="nil"/>
              <w:bottom w:val="single" w:color="000000" w:sz="4" w:space="0"/>
              <w:right w:val="single" w:color="000000" w:sz="4" w:space="0"/>
            </w:tcBorders>
            <w:noWrap/>
            <w:vAlign w:val="center"/>
          </w:tcPr>
          <w:p w14:paraId="78BCF00D">
            <w:pPr>
              <w:widowControl/>
              <w:snapToGrid w:val="0"/>
              <w:jc w:val="center"/>
              <w:textAlignment w:val="center"/>
              <w:rPr>
                <w:rFonts w:hint="eastAsia" w:asciiTheme="minorEastAsia" w:hAnsiTheme="minorEastAsia" w:cstheme="minorEastAsia"/>
                <w:color w:val="000000"/>
                <w:kern w:val="0"/>
                <w:sz w:val="21"/>
                <w:szCs w:val="21"/>
                <w:lang w:bidi="ar"/>
              </w:rPr>
            </w:pPr>
            <w:r>
              <w:t>交通运输支出</w:t>
            </w:r>
          </w:p>
        </w:tc>
        <w:tc>
          <w:tcPr>
            <w:tcW w:w="577" w:type="pct"/>
            <w:tcBorders>
              <w:top w:val="nil"/>
              <w:left w:val="nil"/>
              <w:bottom w:val="single" w:color="000000" w:sz="4" w:space="0"/>
              <w:right w:val="single" w:color="000000" w:sz="4" w:space="0"/>
            </w:tcBorders>
            <w:noWrap/>
            <w:vAlign w:val="center"/>
          </w:tcPr>
          <w:p w14:paraId="104B6402">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r>
              <w:t>351.52</w:t>
            </w:r>
          </w:p>
        </w:tc>
        <w:tc>
          <w:tcPr>
            <w:tcW w:w="612" w:type="pct"/>
            <w:tcBorders>
              <w:top w:val="nil"/>
              <w:left w:val="nil"/>
              <w:bottom w:val="single" w:color="000000" w:sz="4" w:space="0"/>
              <w:right w:val="single" w:color="000000" w:sz="4" w:space="0"/>
            </w:tcBorders>
            <w:noWrap/>
            <w:vAlign w:val="center"/>
          </w:tcPr>
          <w:p w14:paraId="79FCC3F3">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r>
              <w:t>351.52</w:t>
            </w:r>
          </w:p>
        </w:tc>
        <w:tc>
          <w:tcPr>
            <w:tcW w:w="602" w:type="pct"/>
            <w:tcBorders>
              <w:top w:val="nil"/>
              <w:left w:val="nil"/>
              <w:bottom w:val="single" w:color="000000" w:sz="4" w:space="0"/>
              <w:right w:val="single" w:color="000000" w:sz="4" w:space="0"/>
            </w:tcBorders>
            <w:noWrap/>
            <w:vAlign w:val="center"/>
          </w:tcPr>
          <w:p w14:paraId="7A61FA1B">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r>
              <w:t>0.00</w:t>
            </w:r>
          </w:p>
        </w:tc>
        <w:tc>
          <w:tcPr>
            <w:tcW w:w="632" w:type="pct"/>
            <w:tcBorders>
              <w:top w:val="nil"/>
              <w:left w:val="nil"/>
              <w:bottom w:val="single" w:color="000000" w:sz="4" w:space="0"/>
              <w:right w:val="single" w:color="000000" w:sz="4" w:space="0"/>
            </w:tcBorders>
            <w:noWrap/>
            <w:vAlign w:val="center"/>
          </w:tcPr>
          <w:p w14:paraId="313BE4E4">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r>
              <w:t>0.00</w:t>
            </w:r>
          </w:p>
        </w:tc>
      </w:tr>
      <w:tr w14:paraId="7C9083F8">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16E724CA">
            <w:pPr>
              <w:widowControl/>
              <w:snapToGrid w:val="0"/>
              <w:jc w:val="left"/>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 xml:space="preserve">  国有资本经营预算收入</w:t>
            </w:r>
          </w:p>
        </w:tc>
        <w:tc>
          <w:tcPr>
            <w:tcW w:w="657" w:type="pct"/>
            <w:tcBorders>
              <w:top w:val="nil"/>
              <w:left w:val="nil"/>
              <w:bottom w:val="single" w:color="000000" w:sz="4" w:space="0"/>
              <w:right w:val="single" w:color="000000" w:sz="4" w:space="0"/>
            </w:tcBorders>
            <w:vAlign w:val="center"/>
          </w:tcPr>
          <w:p w14:paraId="481A9597">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0.00　</w:t>
            </w:r>
          </w:p>
        </w:tc>
        <w:tc>
          <w:tcPr>
            <w:tcW w:w="948" w:type="pct"/>
            <w:tcBorders>
              <w:top w:val="nil"/>
              <w:left w:val="nil"/>
              <w:bottom w:val="single" w:color="000000" w:sz="4" w:space="0"/>
              <w:right w:val="single" w:color="000000" w:sz="4" w:space="0"/>
            </w:tcBorders>
            <w:noWrap/>
            <w:vAlign w:val="center"/>
          </w:tcPr>
          <w:p w14:paraId="3CDC35CD">
            <w:pPr>
              <w:widowControl/>
              <w:snapToGrid w:val="0"/>
              <w:jc w:val="center"/>
              <w:textAlignment w:val="center"/>
              <w:rPr>
                <w:rFonts w:hint="eastAsia" w:asciiTheme="minorEastAsia" w:hAnsiTheme="minorEastAsia" w:cstheme="minorEastAsia"/>
                <w:color w:val="000000"/>
                <w:kern w:val="0"/>
                <w:sz w:val="21"/>
                <w:szCs w:val="21"/>
                <w:lang w:bidi="ar"/>
              </w:rPr>
            </w:pPr>
            <w:r>
              <w:t>住房保障支出</w:t>
            </w:r>
          </w:p>
        </w:tc>
        <w:tc>
          <w:tcPr>
            <w:tcW w:w="577" w:type="pct"/>
            <w:tcBorders>
              <w:top w:val="nil"/>
              <w:left w:val="nil"/>
              <w:bottom w:val="single" w:color="000000" w:sz="4" w:space="0"/>
              <w:right w:val="single" w:color="000000" w:sz="4" w:space="0"/>
            </w:tcBorders>
            <w:noWrap/>
            <w:vAlign w:val="center"/>
          </w:tcPr>
          <w:p w14:paraId="704301D4">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r>
              <w:t>14.81</w:t>
            </w:r>
          </w:p>
        </w:tc>
        <w:tc>
          <w:tcPr>
            <w:tcW w:w="612" w:type="pct"/>
            <w:tcBorders>
              <w:top w:val="nil"/>
              <w:left w:val="nil"/>
              <w:bottom w:val="single" w:color="000000" w:sz="4" w:space="0"/>
              <w:right w:val="single" w:color="000000" w:sz="4" w:space="0"/>
            </w:tcBorders>
            <w:noWrap/>
            <w:vAlign w:val="center"/>
          </w:tcPr>
          <w:p w14:paraId="06353215">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r>
              <w:t>14.81</w:t>
            </w:r>
          </w:p>
        </w:tc>
        <w:tc>
          <w:tcPr>
            <w:tcW w:w="602" w:type="pct"/>
            <w:tcBorders>
              <w:top w:val="nil"/>
              <w:left w:val="nil"/>
              <w:bottom w:val="single" w:color="000000" w:sz="4" w:space="0"/>
              <w:right w:val="single" w:color="000000" w:sz="4" w:space="0"/>
            </w:tcBorders>
            <w:noWrap/>
            <w:vAlign w:val="center"/>
          </w:tcPr>
          <w:p w14:paraId="78C060FF">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r>
              <w:t>0.00</w:t>
            </w:r>
          </w:p>
        </w:tc>
        <w:tc>
          <w:tcPr>
            <w:tcW w:w="632" w:type="pct"/>
            <w:tcBorders>
              <w:top w:val="nil"/>
              <w:left w:val="nil"/>
              <w:bottom w:val="single" w:color="000000" w:sz="4" w:space="0"/>
              <w:right w:val="single" w:color="000000" w:sz="4" w:space="0"/>
            </w:tcBorders>
            <w:noWrap/>
            <w:vAlign w:val="center"/>
          </w:tcPr>
          <w:p w14:paraId="758524DA">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r>
              <w:t>0.00</w:t>
            </w:r>
          </w:p>
        </w:tc>
      </w:tr>
      <w:tr w14:paraId="7E4E59F1">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5B975E3E">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3183113E">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1607C3ED">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577" w:type="pct"/>
            <w:tcBorders>
              <w:top w:val="nil"/>
              <w:left w:val="nil"/>
              <w:bottom w:val="single" w:color="000000" w:sz="4" w:space="0"/>
              <w:right w:val="single" w:color="000000" w:sz="4" w:space="0"/>
            </w:tcBorders>
            <w:noWrap/>
            <w:vAlign w:val="center"/>
          </w:tcPr>
          <w:p w14:paraId="02510991">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6D52C742">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35B76C0E">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79DB56F4">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2AE5EB9A">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2B839ADB">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616ACE20">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4662B20C">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577" w:type="pct"/>
            <w:tcBorders>
              <w:top w:val="nil"/>
              <w:left w:val="nil"/>
              <w:bottom w:val="single" w:color="000000" w:sz="4" w:space="0"/>
              <w:right w:val="single" w:color="000000" w:sz="4" w:space="0"/>
            </w:tcBorders>
            <w:noWrap/>
            <w:vAlign w:val="center"/>
          </w:tcPr>
          <w:p w14:paraId="7269946F">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0A474C12">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312B9D6A">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321D0648">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0308BFD5">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74A9A2FA">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75CE3252">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418C2674">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577" w:type="pct"/>
            <w:tcBorders>
              <w:top w:val="nil"/>
              <w:left w:val="nil"/>
              <w:bottom w:val="single" w:color="000000" w:sz="4" w:space="0"/>
              <w:right w:val="single" w:color="000000" w:sz="4" w:space="0"/>
            </w:tcBorders>
            <w:noWrap/>
            <w:vAlign w:val="center"/>
          </w:tcPr>
          <w:p w14:paraId="53559F4D">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438BF7EE">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659DC26F">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42044305">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349B0E0B">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2F782685">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1D9177DD">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61E6F711">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577" w:type="pct"/>
            <w:tcBorders>
              <w:top w:val="nil"/>
              <w:left w:val="nil"/>
              <w:bottom w:val="single" w:color="000000" w:sz="4" w:space="0"/>
              <w:right w:val="single" w:color="000000" w:sz="4" w:space="0"/>
            </w:tcBorders>
            <w:noWrap/>
            <w:vAlign w:val="center"/>
          </w:tcPr>
          <w:p w14:paraId="344D47AB">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579F7481">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113FA74A">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6F4AEC85">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63C7662B">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3FBDDF37">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7F5AE5A5">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23F634D9">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577" w:type="pct"/>
            <w:tcBorders>
              <w:top w:val="nil"/>
              <w:left w:val="nil"/>
              <w:bottom w:val="single" w:color="000000" w:sz="4" w:space="0"/>
              <w:right w:val="single" w:color="000000" w:sz="4" w:space="0"/>
            </w:tcBorders>
            <w:noWrap/>
            <w:vAlign w:val="center"/>
          </w:tcPr>
          <w:p w14:paraId="1F5696B7">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3F8DACF8">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7171D588">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16A4C961">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0FD709DC">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04B8137D">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6B2BBC8C">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7ADCF8C1">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577" w:type="pct"/>
            <w:tcBorders>
              <w:top w:val="nil"/>
              <w:left w:val="nil"/>
              <w:bottom w:val="single" w:color="000000" w:sz="4" w:space="0"/>
              <w:right w:val="single" w:color="000000" w:sz="4" w:space="0"/>
            </w:tcBorders>
            <w:noWrap/>
            <w:vAlign w:val="center"/>
          </w:tcPr>
          <w:p w14:paraId="6C611708">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686525E9">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2A53B9AF">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17C05693">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7EB37700">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6E78AD9C">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04EE0C76">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2B7D435A">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577" w:type="pct"/>
            <w:tcBorders>
              <w:top w:val="nil"/>
              <w:left w:val="nil"/>
              <w:bottom w:val="single" w:color="000000" w:sz="4" w:space="0"/>
              <w:right w:val="single" w:color="000000" w:sz="4" w:space="0"/>
            </w:tcBorders>
            <w:noWrap/>
            <w:vAlign w:val="center"/>
          </w:tcPr>
          <w:p w14:paraId="014CEFA4">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765192ED">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4C98A637">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06BDD8C4">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793364ED">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6107AC71">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3EA8B8E0">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6CF5C03F">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577" w:type="pct"/>
            <w:tcBorders>
              <w:top w:val="nil"/>
              <w:left w:val="nil"/>
              <w:bottom w:val="single" w:color="000000" w:sz="4" w:space="0"/>
              <w:right w:val="single" w:color="000000" w:sz="4" w:space="0"/>
            </w:tcBorders>
            <w:noWrap/>
            <w:vAlign w:val="center"/>
          </w:tcPr>
          <w:p w14:paraId="42944213">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1B74A20D">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098EA6BF">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67EF41D8">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26437D53">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4186C34C">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18AB7606">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01F0B63A">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577" w:type="pct"/>
            <w:tcBorders>
              <w:top w:val="nil"/>
              <w:left w:val="nil"/>
              <w:bottom w:val="single" w:color="000000" w:sz="4" w:space="0"/>
              <w:right w:val="single" w:color="000000" w:sz="4" w:space="0"/>
            </w:tcBorders>
            <w:noWrap/>
            <w:vAlign w:val="center"/>
          </w:tcPr>
          <w:p w14:paraId="45F37BDB">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5E45DCF8">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5CFACBAC">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6C09C98C">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093DADB7">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1710ABA9">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347DC7BD">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2BA12D75">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577" w:type="pct"/>
            <w:tcBorders>
              <w:top w:val="nil"/>
              <w:left w:val="nil"/>
              <w:bottom w:val="single" w:color="000000" w:sz="4" w:space="0"/>
              <w:right w:val="single" w:color="000000" w:sz="4" w:space="0"/>
            </w:tcBorders>
            <w:noWrap/>
            <w:vAlign w:val="center"/>
          </w:tcPr>
          <w:p w14:paraId="57800984">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792F07DF">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1697C7E0">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6249EE51">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476A05D9">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2D811DFA">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56842512">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08942C2E">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577" w:type="pct"/>
            <w:tcBorders>
              <w:top w:val="nil"/>
              <w:left w:val="nil"/>
              <w:bottom w:val="single" w:color="000000" w:sz="4" w:space="0"/>
              <w:right w:val="single" w:color="000000" w:sz="4" w:space="0"/>
            </w:tcBorders>
            <w:noWrap/>
            <w:vAlign w:val="center"/>
          </w:tcPr>
          <w:p w14:paraId="2999F0D3">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0800C464">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482CDFCC">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65FC6414">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37719F6D">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1C3A7EE7">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3CCF8A48">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73F19652">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577" w:type="pct"/>
            <w:tcBorders>
              <w:top w:val="nil"/>
              <w:left w:val="nil"/>
              <w:bottom w:val="single" w:color="000000" w:sz="4" w:space="0"/>
              <w:right w:val="single" w:color="000000" w:sz="4" w:space="0"/>
            </w:tcBorders>
            <w:noWrap/>
            <w:vAlign w:val="center"/>
          </w:tcPr>
          <w:p w14:paraId="0D3AAF02">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49BFB09A">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457B372A">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595CDD38">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1B8F4FF4">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5F319A58">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252F7A6B">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13195CAF">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577" w:type="pct"/>
            <w:tcBorders>
              <w:top w:val="nil"/>
              <w:left w:val="nil"/>
              <w:bottom w:val="single" w:color="000000" w:sz="4" w:space="0"/>
              <w:right w:val="single" w:color="000000" w:sz="4" w:space="0"/>
            </w:tcBorders>
            <w:noWrap/>
            <w:vAlign w:val="center"/>
          </w:tcPr>
          <w:p w14:paraId="75CFA2D1">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2F4EEC79">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45D4D733">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624F4B0C">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49914479">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2769E696">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3281FDF7">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0A580D6C">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577" w:type="pct"/>
            <w:tcBorders>
              <w:top w:val="nil"/>
              <w:left w:val="nil"/>
              <w:bottom w:val="single" w:color="000000" w:sz="4" w:space="0"/>
              <w:right w:val="single" w:color="000000" w:sz="4" w:space="0"/>
            </w:tcBorders>
            <w:noWrap/>
            <w:vAlign w:val="center"/>
          </w:tcPr>
          <w:p w14:paraId="271290BB">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54D572E2">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38C6481A">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7A66E39E">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4B08978C">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2ADB2F65">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15308B93">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6A21BFAA">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577" w:type="pct"/>
            <w:tcBorders>
              <w:top w:val="nil"/>
              <w:left w:val="nil"/>
              <w:bottom w:val="single" w:color="000000" w:sz="4" w:space="0"/>
              <w:right w:val="single" w:color="000000" w:sz="4" w:space="0"/>
            </w:tcBorders>
            <w:noWrap/>
            <w:vAlign w:val="center"/>
          </w:tcPr>
          <w:p w14:paraId="091AD4D3">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521AF524">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3457C9AD">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07F4CD24">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07A79CDD">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4490E9EC">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61E65693">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1B9B54E9">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577" w:type="pct"/>
            <w:tcBorders>
              <w:top w:val="nil"/>
              <w:left w:val="nil"/>
              <w:bottom w:val="single" w:color="000000" w:sz="4" w:space="0"/>
              <w:right w:val="single" w:color="000000" w:sz="4" w:space="0"/>
            </w:tcBorders>
            <w:noWrap/>
            <w:vAlign w:val="center"/>
          </w:tcPr>
          <w:p w14:paraId="6A1DEEAD">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0CD88679">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4CB2A71B">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4682F550">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5F46FD4C">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783018B1">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16F725F1">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084D0FE1">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577" w:type="pct"/>
            <w:tcBorders>
              <w:top w:val="nil"/>
              <w:left w:val="nil"/>
              <w:bottom w:val="single" w:color="000000" w:sz="4" w:space="0"/>
              <w:right w:val="single" w:color="000000" w:sz="4" w:space="0"/>
            </w:tcBorders>
            <w:noWrap/>
            <w:vAlign w:val="center"/>
          </w:tcPr>
          <w:p w14:paraId="643425E0">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7CFA077C">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54C8920D">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0E3452C2">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09710E4B">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13323868">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3888994B">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747D0CEF">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577" w:type="pct"/>
            <w:tcBorders>
              <w:top w:val="nil"/>
              <w:left w:val="nil"/>
              <w:bottom w:val="single" w:color="000000" w:sz="4" w:space="0"/>
              <w:right w:val="single" w:color="000000" w:sz="4" w:space="0"/>
            </w:tcBorders>
            <w:noWrap/>
            <w:vAlign w:val="center"/>
          </w:tcPr>
          <w:p w14:paraId="388AADCC">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20B6564F">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7CB2CC33">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53E50ABB">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6633CED0">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5C2BF465">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1F8ED63B">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06862D09">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577" w:type="pct"/>
            <w:tcBorders>
              <w:top w:val="nil"/>
              <w:left w:val="nil"/>
              <w:bottom w:val="single" w:color="000000" w:sz="4" w:space="0"/>
              <w:right w:val="single" w:color="000000" w:sz="4" w:space="0"/>
            </w:tcBorders>
            <w:noWrap/>
            <w:vAlign w:val="center"/>
          </w:tcPr>
          <w:p w14:paraId="38EFD699">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63435980">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75DB137C">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4DA774FA">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0767298B">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07F86807">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589ABC78">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453EF8E1">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577" w:type="pct"/>
            <w:tcBorders>
              <w:top w:val="nil"/>
              <w:left w:val="nil"/>
              <w:bottom w:val="single" w:color="000000" w:sz="4" w:space="0"/>
              <w:right w:val="single" w:color="000000" w:sz="4" w:space="0"/>
            </w:tcBorders>
            <w:noWrap/>
            <w:vAlign w:val="center"/>
          </w:tcPr>
          <w:p w14:paraId="4B1DD255">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188428E4">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20804001">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47D0FA45">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6906FCDC">
        <w:tblPrEx>
          <w:tblCellMar>
            <w:top w:w="0" w:type="dxa"/>
            <w:left w:w="108" w:type="dxa"/>
            <w:bottom w:w="0" w:type="dxa"/>
            <w:right w:w="108" w:type="dxa"/>
          </w:tblCellMar>
        </w:tblPrEx>
        <w:trPr>
          <w:cantSplit/>
          <w:trHeight w:val="283" w:hRule="atLeast"/>
        </w:trPr>
        <w:tc>
          <w:tcPr>
            <w:tcW w:w="968" w:type="pct"/>
            <w:tcBorders>
              <w:top w:val="single" w:color="000000" w:sz="4" w:space="0"/>
              <w:left w:val="single" w:color="000000" w:sz="4" w:space="0"/>
              <w:bottom w:val="single" w:color="000000" w:sz="4" w:space="0"/>
              <w:right w:val="single" w:color="000000" w:sz="4" w:space="0"/>
            </w:tcBorders>
            <w:noWrap/>
            <w:vAlign w:val="center"/>
          </w:tcPr>
          <w:p w14:paraId="4E9D0BB0">
            <w:pPr>
              <w:widowControl/>
              <w:snapToGrid w:val="0"/>
              <w:jc w:val="left"/>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　</w:t>
            </w:r>
          </w:p>
        </w:tc>
        <w:tc>
          <w:tcPr>
            <w:tcW w:w="657" w:type="pct"/>
            <w:tcBorders>
              <w:top w:val="single" w:color="000000" w:sz="4" w:space="0"/>
              <w:left w:val="nil"/>
              <w:bottom w:val="single" w:color="000000" w:sz="4" w:space="0"/>
              <w:right w:val="single" w:color="000000" w:sz="4" w:space="0"/>
            </w:tcBorders>
            <w:vAlign w:val="center"/>
          </w:tcPr>
          <w:p w14:paraId="60951EFE">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　</w:t>
            </w:r>
          </w:p>
        </w:tc>
        <w:tc>
          <w:tcPr>
            <w:tcW w:w="948" w:type="pct"/>
            <w:tcBorders>
              <w:top w:val="nil"/>
              <w:left w:val="nil"/>
              <w:bottom w:val="single" w:color="000000" w:sz="4" w:space="0"/>
              <w:right w:val="single" w:color="000000" w:sz="4" w:space="0"/>
            </w:tcBorders>
            <w:noWrap/>
            <w:vAlign w:val="center"/>
          </w:tcPr>
          <w:p w14:paraId="306B89A7">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577" w:type="pct"/>
            <w:tcBorders>
              <w:top w:val="nil"/>
              <w:left w:val="nil"/>
              <w:bottom w:val="single" w:color="000000" w:sz="4" w:space="0"/>
              <w:right w:val="single" w:color="000000" w:sz="4" w:space="0"/>
            </w:tcBorders>
            <w:noWrap/>
            <w:vAlign w:val="center"/>
          </w:tcPr>
          <w:p w14:paraId="3AFA01E0">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43A05081">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4B1766F2">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5DF53965">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5AAF359A">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7B1742F9">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53F05DAA">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6A63A9DA">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577" w:type="pct"/>
            <w:tcBorders>
              <w:top w:val="nil"/>
              <w:left w:val="nil"/>
              <w:bottom w:val="single" w:color="000000" w:sz="4" w:space="0"/>
              <w:right w:val="single" w:color="000000" w:sz="4" w:space="0"/>
            </w:tcBorders>
            <w:noWrap/>
            <w:vAlign w:val="center"/>
          </w:tcPr>
          <w:p w14:paraId="04097A21">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6EF9D5A9">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5D9A2B2D">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0EED83CA">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3E4C27DF">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5D42731C">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2EA20D3B">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3023E94D">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577" w:type="pct"/>
            <w:tcBorders>
              <w:top w:val="nil"/>
              <w:left w:val="nil"/>
              <w:bottom w:val="single" w:color="000000" w:sz="4" w:space="0"/>
              <w:right w:val="single" w:color="000000" w:sz="4" w:space="0"/>
            </w:tcBorders>
            <w:noWrap/>
            <w:vAlign w:val="center"/>
          </w:tcPr>
          <w:p w14:paraId="25DA50EA">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58F8AF4C">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28F8E3E1">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51006B5F">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2CE94D43">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0AA37C1F">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　</w:t>
            </w:r>
          </w:p>
        </w:tc>
        <w:tc>
          <w:tcPr>
            <w:tcW w:w="657" w:type="pct"/>
            <w:tcBorders>
              <w:top w:val="nil"/>
              <w:left w:val="nil"/>
              <w:bottom w:val="single" w:color="000000" w:sz="4" w:space="0"/>
              <w:right w:val="single" w:color="000000" w:sz="4" w:space="0"/>
            </w:tcBorders>
            <w:vAlign w:val="center"/>
          </w:tcPr>
          <w:p w14:paraId="6FAC3EB4">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　</w:t>
            </w:r>
          </w:p>
        </w:tc>
        <w:tc>
          <w:tcPr>
            <w:tcW w:w="948" w:type="pct"/>
            <w:tcBorders>
              <w:top w:val="nil"/>
              <w:left w:val="nil"/>
              <w:bottom w:val="single" w:color="000000" w:sz="4" w:space="0"/>
              <w:right w:val="single" w:color="000000" w:sz="4" w:space="0"/>
            </w:tcBorders>
            <w:noWrap/>
            <w:vAlign w:val="center"/>
          </w:tcPr>
          <w:p w14:paraId="14818AB5">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577" w:type="pct"/>
            <w:tcBorders>
              <w:top w:val="nil"/>
              <w:left w:val="nil"/>
              <w:bottom w:val="single" w:color="000000" w:sz="4" w:space="0"/>
              <w:right w:val="single" w:color="000000" w:sz="4" w:space="0"/>
            </w:tcBorders>
            <w:noWrap/>
            <w:vAlign w:val="center"/>
          </w:tcPr>
          <w:p w14:paraId="10EC3ADD">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6844C6C3">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3EC02C12">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33ACF46A">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12A644DC">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650CF52E">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657" w:type="pct"/>
            <w:tcBorders>
              <w:top w:val="nil"/>
              <w:left w:val="nil"/>
              <w:bottom w:val="single" w:color="000000" w:sz="4" w:space="0"/>
              <w:right w:val="single" w:color="000000" w:sz="4" w:space="0"/>
            </w:tcBorders>
            <w:vAlign w:val="center"/>
          </w:tcPr>
          <w:p w14:paraId="5B38DCF8">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948" w:type="pct"/>
            <w:tcBorders>
              <w:top w:val="nil"/>
              <w:left w:val="nil"/>
              <w:bottom w:val="single" w:color="000000" w:sz="4" w:space="0"/>
              <w:right w:val="single" w:color="000000" w:sz="4" w:space="0"/>
            </w:tcBorders>
            <w:noWrap/>
            <w:vAlign w:val="center"/>
          </w:tcPr>
          <w:p w14:paraId="4C893920">
            <w:pPr>
              <w:widowControl/>
              <w:snapToGrid w:val="0"/>
              <w:jc w:val="center"/>
              <w:textAlignment w:val="center"/>
              <w:rPr>
                <w:rFonts w:hint="eastAsia" w:asciiTheme="minorEastAsia" w:hAnsiTheme="minorEastAsia" w:cstheme="minorEastAsia"/>
                <w:color w:val="000000"/>
                <w:kern w:val="0"/>
                <w:sz w:val="21"/>
                <w:szCs w:val="21"/>
                <w:lang w:bidi="ar"/>
              </w:rPr>
            </w:pPr>
          </w:p>
        </w:tc>
        <w:tc>
          <w:tcPr>
            <w:tcW w:w="577" w:type="pct"/>
            <w:tcBorders>
              <w:top w:val="nil"/>
              <w:left w:val="nil"/>
              <w:bottom w:val="single" w:color="000000" w:sz="4" w:space="0"/>
              <w:right w:val="single" w:color="000000" w:sz="4" w:space="0"/>
            </w:tcBorders>
            <w:noWrap/>
            <w:vAlign w:val="center"/>
          </w:tcPr>
          <w:p w14:paraId="4C4C10EE">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75272B89">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1997141E">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59EF9DED">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r>
      <w:tr w14:paraId="4F93110D">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000000" w:sz="4" w:space="0"/>
              <w:right w:val="single" w:color="000000" w:sz="4" w:space="0"/>
            </w:tcBorders>
            <w:noWrap/>
            <w:vAlign w:val="center"/>
          </w:tcPr>
          <w:p w14:paraId="6332E75C">
            <w:pPr>
              <w:widowControl/>
              <w:snapToGrid w:val="0"/>
              <w:jc w:val="left"/>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二、上年结转</w:t>
            </w:r>
          </w:p>
        </w:tc>
        <w:tc>
          <w:tcPr>
            <w:tcW w:w="657" w:type="pct"/>
            <w:tcBorders>
              <w:top w:val="nil"/>
              <w:left w:val="nil"/>
              <w:bottom w:val="single" w:color="auto" w:sz="4" w:space="0"/>
              <w:right w:val="single" w:color="000000" w:sz="4" w:space="0"/>
            </w:tcBorders>
            <w:vAlign w:val="center"/>
          </w:tcPr>
          <w:p w14:paraId="7AB3B7FC">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0.00　</w:t>
            </w:r>
          </w:p>
        </w:tc>
        <w:tc>
          <w:tcPr>
            <w:tcW w:w="948" w:type="pct"/>
            <w:tcBorders>
              <w:top w:val="nil"/>
              <w:left w:val="nil"/>
              <w:bottom w:val="single" w:color="auto" w:sz="4" w:space="0"/>
              <w:right w:val="single" w:color="000000" w:sz="4" w:space="0"/>
            </w:tcBorders>
            <w:noWrap/>
            <w:vAlign w:val="center"/>
          </w:tcPr>
          <w:p w14:paraId="764DBE36">
            <w:pPr>
              <w:widowControl/>
              <w:snapToGrid w:val="0"/>
              <w:jc w:val="center"/>
              <w:textAlignment w:val="center"/>
              <w:rPr>
                <w:rFonts w:hint="eastAsia" w:asciiTheme="minorEastAsia" w:hAnsiTheme="minorEastAsia" w:cstheme="minorEastAsia"/>
                <w:color w:val="000000"/>
                <w:kern w:val="0"/>
                <w:sz w:val="21"/>
                <w:szCs w:val="21"/>
                <w:lang w:eastAsia="zh-CN" w:bidi="ar"/>
              </w:rPr>
            </w:pPr>
          </w:p>
        </w:tc>
        <w:tc>
          <w:tcPr>
            <w:tcW w:w="577" w:type="pct"/>
            <w:tcBorders>
              <w:top w:val="nil"/>
              <w:left w:val="nil"/>
              <w:bottom w:val="single" w:color="000000" w:sz="4" w:space="0"/>
              <w:right w:val="single" w:color="000000" w:sz="4" w:space="0"/>
            </w:tcBorders>
            <w:noWrap/>
            <w:vAlign w:val="center"/>
          </w:tcPr>
          <w:p w14:paraId="73100F75">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000000" w:sz="4" w:space="0"/>
              <w:right w:val="single" w:color="000000" w:sz="4" w:space="0"/>
            </w:tcBorders>
            <w:noWrap/>
            <w:vAlign w:val="center"/>
          </w:tcPr>
          <w:p w14:paraId="2BCF3E2E">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000000" w:sz="4" w:space="0"/>
              <w:right w:val="single" w:color="000000" w:sz="4" w:space="0"/>
            </w:tcBorders>
            <w:noWrap/>
            <w:vAlign w:val="center"/>
          </w:tcPr>
          <w:p w14:paraId="6FDB910A">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000000" w:sz="4" w:space="0"/>
              <w:right w:val="single" w:color="000000" w:sz="4" w:space="0"/>
            </w:tcBorders>
            <w:noWrap/>
            <w:vAlign w:val="center"/>
          </w:tcPr>
          <w:p w14:paraId="2178DFB4">
            <w:pPr>
              <w:widowControl/>
              <w:snapToGrid w:val="0"/>
              <w:jc w:val="center"/>
              <w:textAlignment w:val="center"/>
              <w:rPr>
                <w:rFonts w:hint="default" w:asciiTheme="minorEastAsia" w:hAnsiTheme="minorEastAsia" w:cstheme="minorEastAsia"/>
                <w:color w:val="000000"/>
                <w:kern w:val="0"/>
                <w:sz w:val="21"/>
                <w:szCs w:val="21"/>
                <w:lang w:val="en-US" w:eastAsia="zh-CN" w:bidi="ar"/>
              </w:rPr>
            </w:pPr>
          </w:p>
        </w:tc>
      </w:tr>
      <w:tr w14:paraId="2726A2F6">
        <w:tblPrEx>
          <w:tblCellMar>
            <w:top w:w="0" w:type="dxa"/>
            <w:left w:w="108" w:type="dxa"/>
            <w:bottom w:w="0" w:type="dxa"/>
            <w:right w:w="108" w:type="dxa"/>
          </w:tblCellMar>
        </w:tblPrEx>
        <w:trPr>
          <w:cantSplit/>
          <w:trHeight w:val="283" w:hRule="atLeast"/>
        </w:trPr>
        <w:tc>
          <w:tcPr>
            <w:tcW w:w="968" w:type="pct"/>
            <w:tcBorders>
              <w:top w:val="nil"/>
              <w:left w:val="single" w:color="000000" w:sz="4" w:space="0"/>
              <w:bottom w:val="single" w:color="auto" w:sz="4" w:space="0"/>
              <w:right w:val="single" w:color="auto" w:sz="4" w:space="0"/>
            </w:tcBorders>
            <w:noWrap/>
            <w:vAlign w:val="center"/>
          </w:tcPr>
          <w:p w14:paraId="34C5FA14">
            <w:pPr>
              <w:widowControl/>
              <w:snapToGrid w:val="0"/>
              <w:ind w:firstLine="210" w:firstLineChars="100"/>
              <w:jc w:val="left"/>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一般公共预算拨款结转</w:t>
            </w:r>
          </w:p>
        </w:tc>
        <w:tc>
          <w:tcPr>
            <w:tcW w:w="657" w:type="pct"/>
            <w:tcBorders>
              <w:top w:val="single" w:color="auto" w:sz="4" w:space="0"/>
              <w:left w:val="single" w:color="auto" w:sz="4" w:space="0"/>
              <w:bottom w:val="single" w:color="auto" w:sz="4" w:space="0"/>
              <w:right w:val="single" w:color="auto" w:sz="4" w:space="0"/>
            </w:tcBorders>
            <w:vAlign w:val="center"/>
          </w:tcPr>
          <w:p w14:paraId="1AE1658B">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0.00　</w:t>
            </w:r>
          </w:p>
        </w:tc>
        <w:tc>
          <w:tcPr>
            <w:tcW w:w="948" w:type="pct"/>
            <w:tcBorders>
              <w:top w:val="single" w:color="auto" w:sz="4" w:space="0"/>
              <w:left w:val="single" w:color="auto" w:sz="4" w:space="0"/>
              <w:bottom w:val="single" w:color="auto" w:sz="4" w:space="0"/>
              <w:right w:val="single" w:color="auto" w:sz="4" w:space="0"/>
            </w:tcBorders>
            <w:noWrap/>
            <w:vAlign w:val="center"/>
          </w:tcPr>
          <w:p w14:paraId="07E97A40">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　</w:t>
            </w:r>
          </w:p>
        </w:tc>
        <w:tc>
          <w:tcPr>
            <w:tcW w:w="577" w:type="pct"/>
            <w:tcBorders>
              <w:top w:val="nil"/>
              <w:left w:val="single" w:color="auto" w:sz="4" w:space="0"/>
              <w:bottom w:val="single" w:color="auto" w:sz="4" w:space="0"/>
              <w:right w:val="single" w:color="000000" w:sz="4" w:space="0"/>
            </w:tcBorders>
            <w:noWrap/>
            <w:vAlign w:val="center"/>
          </w:tcPr>
          <w:p w14:paraId="7C2DA875">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nil"/>
              <w:left w:val="nil"/>
              <w:bottom w:val="single" w:color="auto" w:sz="4" w:space="0"/>
              <w:right w:val="single" w:color="000000" w:sz="4" w:space="0"/>
            </w:tcBorders>
            <w:noWrap/>
            <w:vAlign w:val="center"/>
          </w:tcPr>
          <w:p w14:paraId="5CC476B2">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nil"/>
              <w:left w:val="nil"/>
              <w:bottom w:val="single" w:color="auto" w:sz="4" w:space="0"/>
              <w:right w:val="single" w:color="000000" w:sz="4" w:space="0"/>
            </w:tcBorders>
            <w:noWrap/>
            <w:vAlign w:val="center"/>
          </w:tcPr>
          <w:p w14:paraId="49A751D2">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nil"/>
              <w:left w:val="nil"/>
              <w:bottom w:val="single" w:color="auto" w:sz="4" w:space="0"/>
              <w:right w:val="single" w:color="000000" w:sz="4" w:space="0"/>
            </w:tcBorders>
            <w:noWrap/>
            <w:vAlign w:val="center"/>
          </w:tcPr>
          <w:p w14:paraId="16D7BFED">
            <w:pPr>
              <w:widowControl/>
              <w:snapToGrid w:val="0"/>
              <w:jc w:val="center"/>
              <w:textAlignment w:val="center"/>
              <w:rPr>
                <w:rFonts w:hint="default" w:asciiTheme="minorEastAsia" w:hAnsiTheme="minorEastAsia" w:cstheme="minorEastAsia"/>
                <w:color w:val="000000"/>
                <w:kern w:val="0"/>
                <w:sz w:val="21"/>
                <w:szCs w:val="21"/>
                <w:lang w:val="en-US" w:eastAsia="zh-CN" w:bidi="ar"/>
              </w:rPr>
            </w:pPr>
          </w:p>
        </w:tc>
      </w:tr>
      <w:tr w14:paraId="41398C41">
        <w:tblPrEx>
          <w:tblCellMar>
            <w:top w:w="0" w:type="dxa"/>
            <w:left w:w="108" w:type="dxa"/>
            <w:bottom w:w="0" w:type="dxa"/>
            <w:right w:w="108" w:type="dxa"/>
          </w:tblCellMar>
        </w:tblPrEx>
        <w:trPr>
          <w:cantSplit/>
          <w:trHeight w:val="283" w:hRule="atLeast"/>
        </w:trPr>
        <w:tc>
          <w:tcPr>
            <w:tcW w:w="968" w:type="pct"/>
            <w:tcBorders>
              <w:top w:val="single" w:color="auto" w:sz="4" w:space="0"/>
              <w:left w:val="single" w:color="auto" w:sz="4" w:space="0"/>
              <w:bottom w:val="single" w:color="auto" w:sz="4" w:space="0"/>
              <w:right w:val="single" w:color="auto" w:sz="4" w:space="0"/>
            </w:tcBorders>
            <w:noWrap/>
            <w:vAlign w:val="center"/>
          </w:tcPr>
          <w:p w14:paraId="2C832D8E">
            <w:pPr>
              <w:widowControl/>
              <w:snapToGrid w:val="0"/>
              <w:jc w:val="left"/>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 xml:space="preserve">  政府性基金预算拨款结转</w:t>
            </w:r>
          </w:p>
        </w:tc>
        <w:tc>
          <w:tcPr>
            <w:tcW w:w="657" w:type="pct"/>
            <w:tcBorders>
              <w:top w:val="single" w:color="auto" w:sz="4" w:space="0"/>
              <w:left w:val="single" w:color="auto" w:sz="4" w:space="0"/>
              <w:bottom w:val="single" w:color="auto" w:sz="4" w:space="0"/>
              <w:right w:val="single" w:color="auto" w:sz="4" w:space="0"/>
            </w:tcBorders>
            <w:noWrap/>
            <w:vAlign w:val="center"/>
          </w:tcPr>
          <w:p w14:paraId="20BB79B7">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0.00</w:t>
            </w:r>
          </w:p>
        </w:tc>
        <w:tc>
          <w:tcPr>
            <w:tcW w:w="948" w:type="pct"/>
            <w:tcBorders>
              <w:top w:val="single" w:color="auto" w:sz="4" w:space="0"/>
              <w:left w:val="single" w:color="auto" w:sz="4" w:space="0"/>
              <w:bottom w:val="single" w:color="auto" w:sz="4" w:space="0"/>
              <w:right w:val="single" w:color="auto" w:sz="4" w:space="0"/>
            </w:tcBorders>
            <w:noWrap/>
            <w:vAlign w:val="center"/>
          </w:tcPr>
          <w:p w14:paraId="28135A15">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　</w:t>
            </w:r>
          </w:p>
        </w:tc>
        <w:tc>
          <w:tcPr>
            <w:tcW w:w="577" w:type="pct"/>
            <w:tcBorders>
              <w:top w:val="single" w:color="auto" w:sz="4" w:space="0"/>
              <w:left w:val="single" w:color="auto" w:sz="4" w:space="0"/>
              <w:bottom w:val="single" w:color="auto" w:sz="4" w:space="0"/>
              <w:right w:val="single" w:color="auto" w:sz="4" w:space="0"/>
            </w:tcBorders>
            <w:noWrap/>
            <w:vAlign w:val="center"/>
          </w:tcPr>
          <w:p w14:paraId="0AE6502E">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12" w:type="pct"/>
            <w:tcBorders>
              <w:top w:val="single" w:color="auto" w:sz="4" w:space="0"/>
              <w:left w:val="single" w:color="auto" w:sz="4" w:space="0"/>
              <w:bottom w:val="single" w:color="auto" w:sz="4" w:space="0"/>
              <w:right w:val="single" w:color="auto" w:sz="4" w:space="0"/>
            </w:tcBorders>
            <w:noWrap/>
            <w:vAlign w:val="center"/>
          </w:tcPr>
          <w:p w14:paraId="44DF01DC">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02" w:type="pct"/>
            <w:tcBorders>
              <w:top w:val="single" w:color="auto" w:sz="4" w:space="0"/>
              <w:left w:val="single" w:color="auto" w:sz="4" w:space="0"/>
              <w:bottom w:val="single" w:color="auto" w:sz="4" w:space="0"/>
              <w:right w:val="single" w:color="auto" w:sz="4" w:space="0"/>
            </w:tcBorders>
            <w:noWrap/>
            <w:vAlign w:val="center"/>
          </w:tcPr>
          <w:p w14:paraId="78FA2E7E">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p>
        </w:tc>
        <w:tc>
          <w:tcPr>
            <w:tcW w:w="632" w:type="pct"/>
            <w:tcBorders>
              <w:top w:val="single" w:color="auto" w:sz="4" w:space="0"/>
              <w:left w:val="single" w:color="auto" w:sz="4" w:space="0"/>
              <w:bottom w:val="single" w:color="auto" w:sz="4" w:space="0"/>
              <w:right w:val="single" w:color="auto" w:sz="4" w:space="0"/>
            </w:tcBorders>
            <w:noWrap/>
            <w:vAlign w:val="center"/>
          </w:tcPr>
          <w:p w14:paraId="25890F75">
            <w:pPr>
              <w:widowControl/>
              <w:snapToGrid w:val="0"/>
              <w:jc w:val="center"/>
              <w:textAlignment w:val="center"/>
              <w:rPr>
                <w:rFonts w:hint="default" w:asciiTheme="minorEastAsia" w:hAnsiTheme="minorEastAsia" w:cstheme="minorEastAsia"/>
                <w:color w:val="000000"/>
                <w:kern w:val="0"/>
                <w:sz w:val="21"/>
                <w:szCs w:val="21"/>
                <w:lang w:val="en-US" w:eastAsia="zh-CN" w:bidi="ar"/>
              </w:rPr>
            </w:pPr>
          </w:p>
        </w:tc>
      </w:tr>
      <w:tr w14:paraId="3C50B7D7">
        <w:tblPrEx>
          <w:tblCellMar>
            <w:top w:w="0" w:type="dxa"/>
            <w:left w:w="108" w:type="dxa"/>
            <w:bottom w:w="0" w:type="dxa"/>
            <w:right w:w="108" w:type="dxa"/>
          </w:tblCellMar>
        </w:tblPrEx>
        <w:trPr>
          <w:cantSplit/>
          <w:trHeight w:val="283" w:hRule="atLeast"/>
        </w:trPr>
        <w:tc>
          <w:tcPr>
            <w:tcW w:w="968" w:type="pct"/>
            <w:tcBorders>
              <w:top w:val="single" w:color="auto" w:sz="4" w:space="0"/>
              <w:left w:val="single" w:color="auto" w:sz="4" w:space="0"/>
              <w:bottom w:val="single" w:color="auto" w:sz="4" w:space="0"/>
              <w:right w:val="single" w:color="auto" w:sz="4" w:space="0"/>
            </w:tcBorders>
            <w:noWrap/>
            <w:vAlign w:val="center"/>
          </w:tcPr>
          <w:p w14:paraId="5C2C7E0A">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收入总计</w:t>
            </w:r>
          </w:p>
        </w:tc>
        <w:tc>
          <w:tcPr>
            <w:tcW w:w="657" w:type="pct"/>
            <w:tcBorders>
              <w:top w:val="single" w:color="auto" w:sz="4" w:space="0"/>
              <w:left w:val="single" w:color="auto" w:sz="4" w:space="0"/>
              <w:bottom w:val="single" w:color="auto" w:sz="4" w:space="0"/>
              <w:right w:val="single" w:color="auto" w:sz="4" w:space="0"/>
            </w:tcBorders>
            <w:noWrap/>
            <w:vAlign w:val="center"/>
          </w:tcPr>
          <w:p w14:paraId="325A5E48">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403.61</w:t>
            </w:r>
          </w:p>
        </w:tc>
        <w:tc>
          <w:tcPr>
            <w:tcW w:w="948" w:type="pct"/>
            <w:tcBorders>
              <w:top w:val="single" w:color="auto" w:sz="4" w:space="0"/>
              <w:left w:val="single" w:color="auto" w:sz="4" w:space="0"/>
              <w:bottom w:val="single" w:color="auto" w:sz="4" w:space="0"/>
              <w:right w:val="single" w:color="auto" w:sz="4" w:space="0"/>
            </w:tcBorders>
            <w:noWrap/>
            <w:vAlign w:val="center"/>
          </w:tcPr>
          <w:p w14:paraId="66D65F29">
            <w:pPr>
              <w:widowControl/>
              <w:snapToGrid w:val="0"/>
              <w:jc w:val="center"/>
              <w:textAlignment w:val="center"/>
              <w:rPr>
                <w:rFonts w:hint="eastAsia" w:asciiTheme="minorEastAsia" w:hAnsiTheme="minorEastAsia" w:cstheme="minorEastAsia"/>
                <w:color w:val="000000"/>
                <w:kern w:val="0"/>
                <w:sz w:val="21"/>
                <w:szCs w:val="21"/>
                <w:lang w:bidi="ar"/>
              </w:rPr>
            </w:pPr>
            <w:r>
              <w:rPr>
                <w:rFonts w:hint="eastAsia" w:asciiTheme="minorEastAsia" w:hAnsiTheme="minorEastAsia" w:cstheme="minorEastAsia"/>
                <w:color w:val="000000"/>
                <w:kern w:val="0"/>
                <w:sz w:val="21"/>
                <w:szCs w:val="21"/>
                <w:lang w:bidi="ar"/>
              </w:rPr>
              <w:t>支出总计</w:t>
            </w:r>
          </w:p>
        </w:tc>
        <w:tc>
          <w:tcPr>
            <w:tcW w:w="577" w:type="pct"/>
            <w:tcBorders>
              <w:top w:val="single" w:color="auto" w:sz="4" w:space="0"/>
              <w:left w:val="single" w:color="auto" w:sz="4" w:space="0"/>
              <w:bottom w:val="single" w:color="auto" w:sz="4" w:space="0"/>
              <w:right w:val="single" w:color="auto" w:sz="4" w:space="0"/>
            </w:tcBorders>
            <w:noWrap/>
            <w:vAlign w:val="center"/>
          </w:tcPr>
          <w:p w14:paraId="6268D999">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403.61</w:t>
            </w:r>
          </w:p>
        </w:tc>
        <w:tc>
          <w:tcPr>
            <w:tcW w:w="612" w:type="pct"/>
            <w:tcBorders>
              <w:top w:val="single" w:color="auto" w:sz="4" w:space="0"/>
              <w:left w:val="single" w:color="auto" w:sz="4" w:space="0"/>
              <w:bottom w:val="single" w:color="auto" w:sz="4" w:space="0"/>
              <w:right w:val="single" w:color="auto" w:sz="4" w:space="0"/>
            </w:tcBorders>
            <w:noWrap/>
            <w:vAlign w:val="center"/>
          </w:tcPr>
          <w:p w14:paraId="16524E32">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403.61</w:t>
            </w:r>
          </w:p>
        </w:tc>
        <w:tc>
          <w:tcPr>
            <w:tcW w:w="602" w:type="pct"/>
            <w:tcBorders>
              <w:top w:val="single" w:color="auto" w:sz="4" w:space="0"/>
              <w:left w:val="single" w:color="auto" w:sz="4" w:space="0"/>
              <w:bottom w:val="single" w:color="auto" w:sz="4" w:space="0"/>
              <w:right w:val="single" w:color="auto" w:sz="4" w:space="0"/>
            </w:tcBorders>
            <w:noWrap/>
            <w:vAlign w:val="center"/>
          </w:tcPr>
          <w:p w14:paraId="62EE7675">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0.00</w:t>
            </w:r>
          </w:p>
        </w:tc>
        <w:tc>
          <w:tcPr>
            <w:tcW w:w="632" w:type="pct"/>
            <w:tcBorders>
              <w:top w:val="single" w:color="auto" w:sz="4" w:space="0"/>
              <w:left w:val="single" w:color="auto" w:sz="4" w:space="0"/>
              <w:bottom w:val="single" w:color="auto" w:sz="4" w:space="0"/>
              <w:right w:val="single" w:color="auto" w:sz="4" w:space="0"/>
            </w:tcBorders>
            <w:noWrap/>
            <w:vAlign w:val="center"/>
          </w:tcPr>
          <w:p w14:paraId="74B7C48A">
            <w:pPr>
              <w:widowControl/>
              <w:snapToGrid w:val="0"/>
              <w:jc w:val="center"/>
              <w:textAlignment w:val="center"/>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0.00</w:t>
            </w:r>
          </w:p>
        </w:tc>
      </w:tr>
    </w:tbl>
    <w:p w14:paraId="58E01272">
      <w:pPr>
        <w:widowControl/>
        <w:jc w:val="left"/>
        <w:rPr>
          <w:rStyle w:val="13"/>
          <w:rFonts w:ascii="仿宋" w:hAnsi="仿宋" w:eastAsia="仿宋"/>
          <w:bCs/>
          <w:sz w:val="32"/>
          <w:szCs w:val="32"/>
        </w:rPr>
        <w:sectPr>
          <w:pgSz w:w="11906" w:h="16838"/>
          <w:pgMar w:top="720" w:right="720" w:bottom="720" w:left="720" w:header="851" w:footer="992" w:gutter="0"/>
          <w:cols w:space="720" w:num="1"/>
          <w:docGrid w:type="lines" w:linePitch="312" w:charSpace="0"/>
        </w:sectPr>
      </w:pPr>
    </w:p>
    <w:tbl>
      <w:tblPr>
        <w:tblStyle w:val="7"/>
        <w:tblW w:w="5000" w:type="pct"/>
        <w:tblInd w:w="0" w:type="dxa"/>
        <w:tblLayout w:type="fixed"/>
        <w:tblCellMar>
          <w:top w:w="0" w:type="dxa"/>
          <w:left w:w="108" w:type="dxa"/>
          <w:bottom w:w="0" w:type="dxa"/>
          <w:right w:w="108" w:type="dxa"/>
        </w:tblCellMar>
      </w:tblPr>
      <w:tblGrid>
        <w:gridCol w:w="1823"/>
        <w:gridCol w:w="3374"/>
        <w:gridCol w:w="2256"/>
        <w:gridCol w:w="1462"/>
        <w:gridCol w:w="1767"/>
      </w:tblGrid>
      <w:tr w14:paraId="5D0755DE">
        <w:tblPrEx>
          <w:tblCellMar>
            <w:top w:w="0" w:type="dxa"/>
            <w:left w:w="108" w:type="dxa"/>
            <w:bottom w:w="0" w:type="dxa"/>
            <w:right w:w="108" w:type="dxa"/>
          </w:tblCellMar>
        </w:tblPrEx>
        <w:trPr>
          <w:trHeight w:val="585" w:hRule="atLeast"/>
          <w:tblHeader/>
        </w:trPr>
        <w:tc>
          <w:tcPr>
            <w:tcW w:w="5000" w:type="pct"/>
            <w:gridSpan w:val="5"/>
            <w:noWrap/>
            <w:vAlign w:val="center"/>
          </w:tcPr>
          <w:p w14:paraId="7945ADB8">
            <w:pPr>
              <w:widowControl/>
              <w:jc w:val="center"/>
              <w:rPr>
                <w:rFonts w:hint="eastAsia" w:ascii="宋体" w:hAnsi="宋体" w:eastAsia="宋体" w:cs="Arial"/>
                <w:b/>
                <w:bCs/>
                <w:color w:val="000000"/>
                <w:kern w:val="0"/>
                <w:sz w:val="44"/>
                <w:szCs w:val="44"/>
              </w:rPr>
            </w:pPr>
            <w:r>
              <w:rPr>
                <w:rFonts w:hint="eastAsia" w:asciiTheme="minorEastAsia" w:hAnsiTheme="minorEastAsia" w:eastAsiaTheme="minorEastAsia" w:cstheme="minorEastAsia"/>
                <w:b/>
                <w:bCs/>
                <w:color w:val="000000"/>
                <w:kern w:val="0"/>
                <w:sz w:val="24"/>
                <w:szCs w:val="24"/>
                <w:lang w:bidi="ar"/>
              </w:rPr>
              <w:br w:type="page"/>
            </w:r>
            <w:r>
              <w:rPr>
                <w:rFonts w:hint="eastAsia" w:asciiTheme="minorEastAsia" w:hAnsiTheme="minorEastAsia" w:eastAsiaTheme="minorEastAsia" w:cstheme="minorEastAsia"/>
                <w:b/>
                <w:bCs/>
                <w:color w:val="000000"/>
                <w:kern w:val="0"/>
                <w:sz w:val="24"/>
                <w:szCs w:val="24"/>
                <w:lang w:bidi="ar"/>
              </w:rPr>
              <w:t>一般公共预算支出表</w:t>
            </w:r>
          </w:p>
        </w:tc>
      </w:tr>
      <w:tr w14:paraId="1657CB8B">
        <w:tblPrEx>
          <w:tblCellMar>
            <w:top w:w="0" w:type="dxa"/>
            <w:left w:w="108" w:type="dxa"/>
            <w:bottom w:w="0" w:type="dxa"/>
            <w:right w:w="108" w:type="dxa"/>
          </w:tblCellMar>
        </w:tblPrEx>
        <w:trPr>
          <w:trHeight w:val="420" w:hRule="atLeast"/>
          <w:tblHeader/>
        </w:trPr>
        <w:tc>
          <w:tcPr>
            <w:tcW w:w="2433" w:type="pct"/>
            <w:gridSpan w:val="2"/>
            <w:noWrap/>
            <w:vAlign w:val="center"/>
          </w:tcPr>
          <w:p w14:paraId="7E41B6B2">
            <w:pPr>
              <w:widowControl/>
              <w:snapToGrid w:val="0"/>
              <w:jc w:val="left"/>
              <w:textAlignment w:val="center"/>
              <w:rPr>
                <w:rFonts w:hint="eastAsia" w:asciiTheme="minorEastAsia" w:hAnsiTheme="minorEastAsia" w:cstheme="minorEastAsia"/>
                <w:color w:val="000000"/>
                <w:kern w:val="0"/>
                <w:sz w:val="13"/>
                <w:szCs w:val="13"/>
                <w:lang w:eastAsia="zh-CN" w:bidi="ar"/>
              </w:rPr>
            </w:pPr>
            <w:r>
              <w:rPr>
                <w:rFonts w:hint="eastAsia" w:asciiTheme="minorEastAsia" w:hAnsiTheme="minorEastAsia" w:cstheme="minorEastAsia"/>
                <w:color w:val="000000"/>
                <w:kern w:val="0"/>
                <w:sz w:val="18"/>
                <w:szCs w:val="18"/>
                <w:lang w:bidi="ar"/>
              </w:rPr>
              <w:t>填报单位:602景德镇市民航建设服务中心</w:t>
            </w:r>
          </w:p>
        </w:tc>
        <w:tc>
          <w:tcPr>
            <w:tcW w:w="1056" w:type="pct"/>
            <w:noWrap/>
            <w:vAlign w:val="bottom"/>
          </w:tcPr>
          <w:p w14:paraId="02A6C5B1">
            <w:pPr>
              <w:widowControl/>
              <w:snapToGrid w:val="0"/>
              <w:jc w:val="center"/>
              <w:textAlignment w:val="center"/>
              <w:rPr>
                <w:rFonts w:hint="eastAsia" w:asciiTheme="minorEastAsia" w:hAnsiTheme="minorEastAsia" w:cstheme="minorEastAsia"/>
                <w:color w:val="000000"/>
                <w:kern w:val="0"/>
                <w:sz w:val="13"/>
                <w:szCs w:val="13"/>
                <w:lang w:bidi="ar"/>
              </w:rPr>
            </w:pPr>
          </w:p>
        </w:tc>
        <w:tc>
          <w:tcPr>
            <w:tcW w:w="684" w:type="pct"/>
            <w:noWrap/>
            <w:vAlign w:val="bottom"/>
          </w:tcPr>
          <w:p w14:paraId="6AA971E5">
            <w:pPr>
              <w:widowControl/>
              <w:snapToGrid w:val="0"/>
              <w:jc w:val="center"/>
              <w:textAlignment w:val="center"/>
              <w:rPr>
                <w:rFonts w:hint="eastAsia" w:asciiTheme="minorEastAsia" w:hAnsiTheme="minorEastAsia" w:cstheme="minorEastAsia"/>
                <w:color w:val="000000"/>
                <w:kern w:val="0"/>
                <w:sz w:val="13"/>
                <w:szCs w:val="13"/>
                <w:lang w:bidi="ar"/>
              </w:rPr>
            </w:pPr>
          </w:p>
        </w:tc>
        <w:tc>
          <w:tcPr>
            <w:tcW w:w="825" w:type="pct"/>
            <w:noWrap/>
            <w:vAlign w:val="center"/>
          </w:tcPr>
          <w:p w14:paraId="4F678D8E">
            <w:pPr>
              <w:widowControl/>
              <w:snapToGrid w:val="0"/>
              <w:jc w:val="right"/>
              <w:textAlignment w:val="center"/>
              <w:rPr>
                <w:rFonts w:hint="eastAsia" w:asciiTheme="minorEastAsia" w:hAnsiTheme="minorEastAsia" w:cstheme="minorEastAsia"/>
                <w:color w:val="000000"/>
                <w:kern w:val="0"/>
                <w:sz w:val="13"/>
                <w:szCs w:val="13"/>
                <w:lang w:bidi="ar"/>
              </w:rPr>
            </w:pPr>
            <w:r>
              <w:rPr>
                <w:rFonts w:hint="eastAsia" w:asciiTheme="minorEastAsia" w:hAnsiTheme="minorEastAsia" w:cstheme="minorEastAsia"/>
                <w:color w:val="000000"/>
                <w:kern w:val="0"/>
                <w:sz w:val="18"/>
                <w:szCs w:val="18"/>
                <w:lang w:bidi="ar"/>
              </w:rPr>
              <w:t>单位：万元</w:t>
            </w:r>
          </w:p>
        </w:tc>
      </w:tr>
      <w:tr w14:paraId="5EE2000A">
        <w:tblPrEx>
          <w:tblCellMar>
            <w:top w:w="0" w:type="dxa"/>
            <w:left w:w="108" w:type="dxa"/>
            <w:bottom w:w="0" w:type="dxa"/>
            <w:right w:w="108" w:type="dxa"/>
          </w:tblCellMar>
        </w:tblPrEx>
        <w:trPr>
          <w:cantSplit/>
          <w:trHeight w:val="283" w:hRule="atLeast"/>
          <w:tblHeader/>
        </w:trPr>
        <w:tc>
          <w:tcPr>
            <w:tcW w:w="2433" w:type="pct"/>
            <w:gridSpan w:val="2"/>
            <w:tcBorders>
              <w:top w:val="single" w:color="000000" w:sz="4" w:space="0"/>
              <w:left w:val="single" w:color="000000" w:sz="4" w:space="0"/>
              <w:bottom w:val="single" w:color="000000" w:sz="4" w:space="0"/>
              <w:right w:val="single" w:color="000000" w:sz="4" w:space="0"/>
            </w:tcBorders>
            <w:noWrap/>
            <w:vAlign w:val="center"/>
          </w:tcPr>
          <w:p w14:paraId="07CCC7FA">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支出功能分类科目</w:t>
            </w:r>
          </w:p>
        </w:tc>
        <w:tc>
          <w:tcPr>
            <w:tcW w:w="2566" w:type="pct"/>
            <w:gridSpan w:val="3"/>
            <w:tcBorders>
              <w:top w:val="single" w:color="000000" w:sz="4" w:space="0"/>
              <w:left w:val="nil"/>
              <w:bottom w:val="single" w:color="000000" w:sz="4" w:space="0"/>
              <w:right w:val="single" w:color="000000" w:sz="4" w:space="0"/>
            </w:tcBorders>
            <w:noWrap/>
            <w:vAlign w:val="center"/>
          </w:tcPr>
          <w:p w14:paraId="582EB1E5">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eastAsia="zh-CN" w:bidi="ar"/>
              </w:rPr>
              <w:t>2026</w:t>
            </w:r>
            <w:r>
              <w:rPr>
                <w:rFonts w:hint="eastAsia" w:asciiTheme="minorEastAsia" w:hAnsiTheme="minorEastAsia" w:cstheme="minorEastAsia"/>
                <w:color w:val="000000"/>
                <w:kern w:val="0"/>
                <w:sz w:val="18"/>
                <w:szCs w:val="18"/>
                <w:lang w:bidi="ar"/>
              </w:rPr>
              <w:t>年预算数</w:t>
            </w:r>
          </w:p>
        </w:tc>
      </w:tr>
      <w:tr w14:paraId="06DEE33F">
        <w:tblPrEx>
          <w:tblCellMar>
            <w:top w:w="0" w:type="dxa"/>
            <w:left w:w="108" w:type="dxa"/>
            <w:bottom w:w="0" w:type="dxa"/>
            <w:right w:w="108" w:type="dxa"/>
          </w:tblCellMar>
        </w:tblPrEx>
        <w:trPr>
          <w:cantSplit/>
          <w:trHeight w:val="283" w:hRule="atLeast"/>
          <w:tblHeader/>
        </w:trPr>
        <w:tc>
          <w:tcPr>
            <w:tcW w:w="853" w:type="pct"/>
            <w:tcBorders>
              <w:top w:val="nil"/>
              <w:left w:val="single" w:color="000000" w:sz="4" w:space="0"/>
              <w:bottom w:val="single" w:color="000000" w:sz="4" w:space="0"/>
              <w:right w:val="single" w:color="000000" w:sz="4" w:space="0"/>
            </w:tcBorders>
            <w:noWrap/>
            <w:vAlign w:val="center"/>
          </w:tcPr>
          <w:p w14:paraId="538F3B5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科目编码</w:t>
            </w:r>
          </w:p>
        </w:tc>
        <w:tc>
          <w:tcPr>
            <w:tcW w:w="1579" w:type="pct"/>
            <w:tcBorders>
              <w:top w:val="nil"/>
              <w:left w:val="nil"/>
              <w:bottom w:val="single" w:color="000000" w:sz="4" w:space="0"/>
              <w:right w:val="single" w:color="000000" w:sz="4" w:space="0"/>
            </w:tcBorders>
            <w:noWrap/>
            <w:vAlign w:val="center"/>
          </w:tcPr>
          <w:p w14:paraId="34C65E9B">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 xml:space="preserve">科目名称 </w:t>
            </w:r>
          </w:p>
        </w:tc>
        <w:tc>
          <w:tcPr>
            <w:tcW w:w="1056" w:type="pct"/>
            <w:tcBorders>
              <w:top w:val="nil"/>
              <w:left w:val="nil"/>
              <w:bottom w:val="single" w:color="000000" w:sz="4" w:space="0"/>
              <w:right w:val="single" w:color="000000" w:sz="4" w:space="0"/>
            </w:tcBorders>
            <w:noWrap/>
            <w:vAlign w:val="center"/>
          </w:tcPr>
          <w:p w14:paraId="11393C23">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合计</w:t>
            </w:r>
          </w:p>
        </w:tc>
        <w:tc>
          <w:tcPr>
            <w:tcW w:w="684" w:type="pct"/>
            <w:tcBorders>
              <w:top w:val="nil"/>
              <w:left w:val="nil"/>
              <w:bottom w:val="single" w:color="000000" w:sz="4" w:space="0"/>
              <w:right w:val="single" w:color="000000" w:sz="4" w:space="0"/>
            </w:tcBorders>
            <w:noWrap/>
            <w:vAlign w:val="center"/>
          </w:tcPr>
          <w:p w14:paraId="6ABF60FF">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基本支出</w:t>
            </w:r>
          </w:p>
        </w:tc>
        <w:tc>
          <w:tcPr>
            <w:tcW w:w="825" w:type="pct"/>
            <w:tcBorders>
              <w:top w:val="nil"/>
              <w:left w:val="nil"/>
              <w:bottom w:val="single" w:color="000000" w:sz="4" w:space="0"/>
              <w:right w:val="single" w:color="000000" w:sz="4" w:space="0"/>
            </w:tcBorders>
            <w:noWrap/>
            <w:vAlign w:val="center"/>
          </w:tcPr>
          <w:p w14:paraId="16B4EA64">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项目支出</w:t>
            </w:r>
          </w:p>
        </w:tc>
      </w:tr>
      <w:tr w14:paraId="22ADBFA0">
        <w:tblPrEx>
          <w:tblCellMar>
            <w:top w:w="0" w:type="dxa"/>
            <w:left w:w="108" w:type="dxa"/>
            <w:bottom w:w="0" w:type="dxa"/>
            <w:right w:w="108" w:type="dxa"/>
          </w:tblCellMar>
        </w:tblPrEx>
        <w:trPr>
          <w:cantSplit/>
          <w:trHeight w:val="283" w:hRule="atLeast"/>
          <w:tblHeader/>
        </w:trPr>
        <w:tc>
          <w:tcPr>
            <w:tcW w:w="853" w:type="pct"/>
            <w:tcBorders>
              <w:top w:val="nil"/>
              <w:left w:val="single" w:color="000000" w:sz="4" w:space="0"/>
              <w:bottom w:val="nil"/>
              <w:right w:val="single" w:color="000000" w:sz="4" w:space="0"/>
            </w:tcBorders>
            <w:noWrap/>
            <w:vAlign w:val="center"/>
          </w:tcPr>
          <w:p w14:paraId="11D5C778">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w:t>
            </w:r>
          </w:p>
        </w:tc>
        <w:tc>
          <w:tcPr>
            <w:tcW w:w="1579" w:type="pct"/>
            <w:tcBorders>
              <w:top w:val="nil"/>
              <w:left w:val="nil"/>
              <w:bottom w:val="nil"/>
              <w:right w:val="single" w:color="000000" w:sz="4" w:space="0"/>
            </w:tcBorders>
            <w:noWrap/>
            <w:vAlign w:val="center"/>
          </w:tcPr>
          <w:p w14:paraId="671C0F83">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w:t>
            </w:r>
          </w:p>
        </w:tc>
        <w:tc>
          <w:tcPr>
            <w:tcW w:w="1056" w:type="pct"/>
            <w:tcBorders>
              <w:top w:val="nil"/>
              <w:left w:val="nil"/>
              <w:bottom w:val="nil"/>
              <w:right w:val="single" w:color="000000" w:sz="4" w:space="0"/>
            </w:tcBorders>
            <w:noWrap/>
            <w:vAlign w:val="center"/>
          </w:tcPr>
          <w:p w14:paraId="48ECC78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1</w:t>
            </w:r>
          </w:p>
        </w:tc>
        <w:tc>
          <w:tcPr>
            <w:tcW w:w="684" w:type="pct"/>
            <w:tcBorders>
              <w:top w:val="nil"/>
              <w:left w:val="nil"/>
              <w:bottom w:val="nil"/>
              <w:right w:val="single" w:color="000000" w:sz="4" w:space="0"/>
            </w:tcBorders>
            <w:noWrap/>
            <w:vAlign w:val="center"/>
          </w:tcPr>
          <w:p w14:paraId="108CBC2A">
            <w:pPr>
              <w:widowControl/>
              <w:snapToGrid w:val="0"/>
              <w:jc w:val="center"/>
              <w:textAlignment w:val="center"/>
              <w:rPr>
                <w:rFonts w:hint="eastAsia" w:asciiTheme="minorEastAsia" w:hAnsiTheme="minorEastAsia" w:cstheme="minorEastAsia"/>
                <w:color w:val="000000"/>
                <w:kern w:val="0"/>
                <w:sz w:val="18"/>
                <w:szCs w:val="18"/>
                <w:lang w:val="en-US" w:eastAsia="zh-CN" w:bidi="ar"/>
              </w:rPr>
            </w:pPr>
            <w:r>
              <w:rPr>
                <w:rFonts w:hint="eastAsia" w:asciiTheme="minorEastAsia" w:hAnsiTheme="minorEastAsia" w:cstheme="minorEastAsia"/>
                <w:color w:val="000000"/>
                <w:kern w:val="0"/>
                <w:sz w:val="18"/>
                <w:szCs w:val="18"/>
                <w:lang w:val="en-US" w:eastAsia="zh-CN" w:bidi="ar"/>
              </w:rPr>
              <w:t>2</w:t>
            </w:r>
          </w:p>
        </w:tc>
        <w:tc>
          <w:tcPr>
            <w:tcW w:w="825" w:type="pct"/>
            <w:tcBorders>
              <w:top w:val="nil"/>
              <w:left w:val="nil"/>
              <w:bottom w:val="nil"/>
              <w:right w:val="single" w:color="000000" w:sz="4" w:space="0"/>
            </w:tcBorders>
            <w:noWrap/>
            <w:vAlign w:val="center"/>
          </w:tcPr>
          <w:p w14:paraId="6E27DE36">
            <w:pPr>
              <w:widowControl/>
              <w:snapToGrid w:val="0"/>
              <w:jc w:val="center"/>
              <w:textAlignment w:val="center"/>
              <w:rPr>
                <w:rFonts w:hint="eastAsia" w:asciiTheme="minorEastAsia" w:hAnsiTheme="minorEastAsia" w:cstheme="minorEastAsia"/>
                <w:color w:val="000000"/>
                <w:kern w:val="0"/>
                <w:sz w:val="18"/>
                <w:szCs w:val="18"/>
                <w:lang w:val="en-US" w:eastAsia="zh-CN" w:bidi="ar"/>
              </w:rPr>
            </w:pPr>
            <w:r>
              <w:rPr>
                <w:rFonts w:hint="eastAsia" w:asciiTheme="minorEastAsia" w:hAnsiTheme="minorEastAsia" w:cstheme="minorEastAsia"/>
                <w:color w:val="000000"/>
                <w:kern w:val="0"/>
                <w:sz w:val="18"/>
                <w:szCs w:val="18"/>
                <w:lang w:val="en-US" w:eastAsia="zh-CN" w:bidi="ar"/>
              </w:rPr>
              <w:t>3</w:t>
            </w:r>
          </w:p>
        </w:tc>
      </w:tr>
      <w:tr w14:paraId="6FFEBCAA">
        <w:tblPrEx>
          <w:tblCellMar>
            <w:top w:w="0" w:type="dxa"/>
            <w:left w:w="108" w:type="dxa"/>
            <w:bottom w:w="0" w:type="dxa"/>
            <w:right w:w="108" w:type="dxa"/>
          </w:tblCellMar>
        </w:tblPrEx>
        <w:trPr>
          <w:cantSplit/>
          <w:trHeight w:val="283" w:hRule="atLeast"/>
        </w:trPr>
        <w:tc>
          <w:tcPr>
            <w:tcW w:w="853" w:type="pct"/>
            <w:tcBorders>
              <w:top w:val="single" w:color="000000" w:sz="4" w:space="0"/>
              <w:left w:val="single" w:color="000000" w:sz="4" w:space="0"/>
              <w:bottom w:val="single" w:color="000000" w:sz="4" w:space="0"/>
              <w:right w:val="single" w:color="000000" w:sz="4" w:space="0"/>
            </w:tcBorders>
            <w:noWrap/>
            <w:vAlign w:val="center"/>
          </w:tcPr>
          <w:p w14:paraId="657B09BC">
            <w:pPr>
              <w:widowControl/>
              <w:snapToGrid w:val="0"/>
              <w:jc w:val="center"/>
              <w:textAlignment w:val="center"/>
              <w:rPr>
                <w:rFonts w:hint="eastAsia" w:asciiTheme="minorEastAsia" w:hAnsiTheme="minorEastAsia" w:cstheme="minorEastAsia"/>
                <w:color w:val="000000"/>
                <w:kern w:val="0"/>
                <w:sz w:val="18"/>
                <w:szCs w:val="18"/>
                <w:lang w:bidi="ar"/>
              </w:rPr>
            </w:pPr>
          </w:p>
        </w:tc>
        <w:tc>
          <w:tcPr>
            <w:tcW w:w="1579" w:type="pct"/>
            <w:tcBorders>
              <w:top w:val="single" w:color="000000" w:sz="4" w:space="0"/>
              <w:left w:val="nil"/>
              <w:bottom w:val="single" w:color="000000" w:sz="4" w:space="0"/>
              <w:right w:val="single" w:color="000000" w:sz="4" w:space="0"/>
            </w:tcBorders>
            <w:noWrap/>
            <w:vAlign w:val="center"/>
          </w:tcPr>
          <w:p w14:paraId="343B2898">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合计</w:t>
            </w:r>
          </w:p>
        </w:tc>
        <w:tc>
          <w:tcPr>
            <w:tcW w:w="1056" w:type="pct"/>
            <w:tcBorders>
              <w:top w:val="single" w:color="000000" w:sz="4" w:space="0"/>
              <w:left w:val="nil"/>
              <w:bottom w:val="single" w:color="000000" w:sz="4" w:space="0"/>
              <w:right w:val="single" w:color="000000" w:sz="4" w:space="0"/>
            </w:tcBorders>
            <w:noWrap/>
            <w:vAlign w:val="center"/>
          </w:tcPr>
          <w:p w14:paraId="6A4CCA6A">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403.61</w:t>
            </w:r>
          </w:p>
        </w:tc>
        <w:tc>
          <w:tcPr>
            <w:tcW w:w="684" w:type="pct"/>
            <w:tcBorders>
              <w:top w:val="single" w:color="000000" w:sz="4" w:space="0"/>
              <w:left w:val="nil"/>
              <w:bottom w:val="single" w:color="000000" w:sz="4" w:space="0"/>
              <w:right w:val="single" w:color="000000" w:sz="4" w:space="0"/>
            </w:tcBorders>
            <w:noWrap/>
            <w:vAlign w:val="center"/>
          </w:tcPr>
          <w:p w14:paraId="4515B1EF">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203.61</w:t>
            </w:r>
          </w:p>
        </w:tc>
        <w:tc>
          <w:tcPr>
            <w:tcW w:w="825" w:type="pct"/>
            <w:tcBorders>
              <w:top w:val="single" w:color="000000" w:sz="4" w:space="0"/>
              <w:left w:val="nil"/>
              <w:bottom w:val="single" w:color="000000" w:sz="4" w:space="0"/>
              <w:right w:val="single" w:color="000000" w:sz="4" w:space="0"/>
            </w:tcBorders>
            <w:noWrap/>
            <w:vAlign w:val="center"/>
          </w:tcPr>
          <w:p w14:paraId="1A6E11A5">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200.00</w:t>
            </w:r>
          </w:p>
        </w:tc>
      </w:tr>
      <w:tr w14:paraId="4D5CB0D8">
        <w:tblPrEx>
          <w:tblCellMar>
            <w:top w:w="0" w:type="dxa"/>
            <w:left w:w="108" w:type="dxa"/>
            <w:bottom w:w="0" w:type="dxa"/>
            <w:right w:w="108" w:type="dxa"/>
          </w:tblCellMar>
        </w:tblPrEx>
        <w:trPr>
          <w:cantSplit/>
          <w:trHeight w:val="283" w:hRule="atLeast"/>
        </w:trPr>
        <w:tc>
          <w:tcPr>
            <w:tcW w:w="853" w:type="pct"/>
            <w:tcBorders>
              <w:top w:val="single" w:color="000000" w:sz="4" w:space="0"/>
              <w:left w:val="single" w:color="000000" w:sz="4" w:space="0"/>
              <w:bottom w:val="single" w:color="000000" w:sz="4" w:space="0"/>
              <w:right w:val="single" w:color="000000" w:sz="4" w:space="0"/>
            </w:tcBorders>
            <w:noWrap/>
            <w:vAlign w:val="center"/>
          </w:tcPr>
          <w:p w14:paraId="36DE07C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208</w:t>
            </w:r>
          </w:p>
        </w:tc>
        <w:tc>
          <w:tcPr>
            <w:tcW w:w="1579" w:type="pct"/>
            <w:tcBorders>
              <w:top w:val="single" w:color="000000" w:sz="4" w:space="0"/>
              <w:left w:val="nil"/>
              <w:bottom w:val="single" w:color="000000" w:sz="4" w:space="0"/>
              <w:right w:val="single" w:color="000000" w:sz="4" w:space="0"/>
            </w:tcBorders>
            <w:noWrap/>
            <w:vAlign w:val="center"/>
          </w:tcPr>
          <w:p w14:paraId="4E41F857">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社会保障和就业支出</w:t>
            </w:r>
          </w:p>
        </w:tc>
        <w:tc>
          <w:tcPr>
            <w:tcW w:w="1056" w:type="pct"/>
            <w:tcBorders>
              <w:top w:val="single" w:color="000000" w:sz="4" w:space="0"/>
              <w:left w:val="nil"/>
              <w:bottom w:val="single" w:color="000000" w:sz="4" w:space="0"/>
              <w:right w:val="single" w:color="000000" w:sz="4" w:space="0"/>
            </w:tcBorders>
            <w:noWrap/>
            <w:vAlign w:val="center"/>
          </w:tcPr>
          <w:p w14:paraId="0E999B0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26.32</w:t>
            </w:r>
          </w:p>
        </w:tc>
        <w:tc>
          <w:tcPr>
            <w:tcW w:w="684" w:type="pct"/>
            <w:tcBorders>
              <w:top w:val="single" w:color="000000" w:sz="4" w:space="0"/>
              <w:left w:val="nil"/>
              <w:bottom w:val="single" w:color="000000" w:sz="4" w:space="0"/>
              <w:right w:val="single" w:color="000000" w:sz="4" w:space="0"/>
            </w:tcBorders>
            <w:noWrap/>
            <w:vAlign w:val="center"/>
          </w:tcPr>
          <w:p w14:paraId="389AAE17">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26.32</w:t>
            </w:r>
          </w:p>
        </w:tc>
        <w:tc>
          <w:tcPr>
            <w:tcW w:w="825" w:type="pct"/>
            <w:tcBorders>
              <w:top w:val="single" w:color="000000" w:sz="4" w:space="0"/>
              <w:left w:val="nil"/>
              <w:bottom w:val="single" w:color="000000" w:sz="4" w:space="0"/>
              <w:right w:val="single" w:color="000000" w:sz="4" w:space="0"/>
            </w:tcBorders>
            <w:noWrap/>
            <w:vAlign w:val="center"/>
          </w:tcPr>
          <w:p w14:paraId="292A7F8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0.00</w:t>
            </w:r>
          </w:p>
        </w:tc>
      </w:tr>
      <w:tr w14:paraId="7FAD4B8E">
        <w:tblPrEx>
          <w:tblCellMar>
            <w:top w:w="0" w:type="dxa"/>
            <w:left w:w="108" w:type="dxa"/>
            <w:bottom w:w="0" w:type="dxa"/>
            <w:right w:w="108" w:type="dxa"/>
          </w:tblCellMar>
        </w:tblPrEx>
        <w:trPr>
          <w:cantSplit/>
          <w:trHeight w:val="283" w:hRule="atLeast"/>
        </w:trPr>
        <w:tc>
          <w:tcPr>
            <w:tcW w:w="853" w:type="pct"/>
            <w:tcBorders>
              <w:top w:val="single" w:color="000000" w:sz="4" w:space="0"/>
              <w:left w:val="single" w:color="000000" w:sz="4" w:space="0"/>
              <w:bottom w:val="single" w:color="000000" w:sz="4" w:space="0"/>
              <w:right w:val="single" w:color="000000" w:sz="4" w:space="0"/>
            </w:tcBorders>
            <w:noWrap/>
            <w:vAlign w:val="center"/>
          </w:tcPr>
          <w:p w14:paraId="48BB817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20805</w:t>
            </w:r>
          </w:p>
        </w:tc>
        <w:tc>
          <w:tcPr>
            <w:tcW w:w="1579" w:type="pct"/>
            <w:tcBorders>
              <w:top w:val="single" w:color="000000" w:sz="4" w:space="0"/>
              <w:left w:val="nil"/>
              <w:bottom w:val="single" w:color="000000" w:sz="4" w:space="0"/>
              <w:right w:val="single" w:color="000000" w:sz="4" w:space="0"/>
            </w:tcBorders>
            <w:noWrap/>
            <w:vAlign w:val="center"/>
          </w:tcPr>
          <w:p w14:paraId="03A74051">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行政事业单位养老支出</w:t>
            </w:r>
          </w:p>
        </w:tc>
        <w:tc>
          <w:tcPr>
            <w:tcW w:w="1056" w:type="pct"/>
            <w:tcBorders>
              <w:top w:val="single" w:color="000000" w:sz="4" w:space="0"/>
              <w:left w:val="nil"/>
              <w:bottom w:val="single" w:color="000000" w:sz="4" w:space="0"/>
              <w:right w:val="single" w:color="000000" w:sz="4" w:space="0"/>
            </w:tcBorders>
            <w:noWrap/>
            <w:vAlign w:val="center"/>
          </w:tcPr>
          <w:p w14:paraId="012B47D4">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26.32</w:t>
            </w:r>
          </w:p>
        </w:tc>
        <w:tc>
          <w:tcPr>
            <w:tcW w:w="684" w:type="pct"/>
            <w:tcBorders>
              <w:top w:val="single" w:color="000000" w:sz="4" w:space="0"/>
              <w:left w:val="nil"/>
              <w:bottom w:val="single" w:color="000000" w:sz="4" w:space="0"/>
              <w:right w:val="single" w:color="000000" w:sz="4" w:space="0"/>
            </w:tcBorders>
            <w:noWrap/>
            <w:vAlign w:val="center"/>
          </w:tcPr>
          <w:p w14:paraId="026DD67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26.32</w:t>
            </w:r>
          </w:p>
        </w:tc>
        <w:tc>
          <w:tcPr>
            <w:tcW w:w="825" w:type="pct"/>
            <w:tcBorders>
              <w:top w:val="single" w:color="000000" w:sz="4" w:space="0"/>
              <w:left w:val="nil"/>
              <w:bottom w:val="single" w:color="000000" w:sz="4" w:space="0"/>
              <w:right w:val="single" w:color="000000" w:sz="4" w:space="0"/>
            </w:tcBorders>
            <w:noWrap/>
            <w:vAlign w:val="center"/>
          </w:tcPr>
          <w:p w14:paraId="0A03E94D">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0.00</w:t>
            </w:r>
          </w:p>
        </w:tc>
      </w:tr>
      <w:tr w14:paraId="481C0830">
        <w:tblPrEx>
          <w:tblCellMar>
            <w:top w:w="0" w:type="dxa"/>
            <w:left w:w="108" w:type="dxa"/>
            <w:bottom w:w="0" w:type="dxa"/>
            <w:right w:w="108" w:type="dxa"/>
          </w:tblCellMar>
        </w:tblPrEx>
        <w:trPr>
          <w:cantSplit/>
          <w:trHeight w:val="283" w:hRule="atLeast"/>
        </w:trPr>
        <w:tc>
          <w:tcPr>
            <w:tcW w:w="853" w:type="pct"/>
            <w:tcBorders>
              <w:top w:val="single" w:color="000000" w:sz="4" w:space="0"/>
              <w:left w:val="single" w:color="000000" w:sz="4" w:space="0"/>
              <w:bottom w:val="single" w:color="000000" w:sz="4" w:space="0"/>
              <w:right w:val="single" w:color="000000" w:sz="4" w:space="0"/>
            </w:tcBorders>
            <w:noWrap/>
            <w:vAlign w:val="center"/>
          </w:tcPr>
          <w:p w14:paraId="7C1C7BE7">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2080505</w:t>
            </w:r>
          </w:p>
        </w:tc>
        <w:tc>
          <w:tcPr>
            <w:tcW w:w="1579" w:type="pct"/>
            <w:tcBorders>
              <w:top w:val="single" w:color="000000" w:sz="4" w:space="0"/>
              <w:left w:val="nil"/>
              <w:bottom w:val="single" w:color="000000" w:sz="4" w:space="0"/>
              <w:right w:val="single" w:color="000000" w:sz="4" w:space="0"/>
            </w:tcBorders>
            <w:noWrap/>
            <w:vAlign w:val="center"/>
          </w:tcPr>
          <w:p w14:paraId="26EC8A63">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机关事业单位基本养老保险缴费支出</w:t>
            </w:r>
          </w:p>
        </w:tc>
        <w:tc>
          <w:tcPr>
            <w:tcW w:w="1056" w:type="pct"/>
            <w:tcBorders>
              <w:top w:val="single" w:color="000000" w:sz="4" w:space="0"/>
              <w:left w:val="nil"/>
              <w:bottom w:val="single" w:color="000000" w:sz="4" w:space="0"/>
              <w:right w:val="single" w:color="000000" w:sz="4" w:space="0"/>
            </w:tcBorders>
            <w:noWrap/>
            <w:vAlign w:val="center"/>
          </w:tcPr>
          <w:p w14:paraId="56F0A0C9">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17.55</w:t>
            </w:r>
          </w:p>
        </w:tc>
        <w:tc>
          <w:tcPr>
            <w:tcW w:w="684" w:type="pct"/>
            <w:tcBorders>
              <w:top w:val="single" w:color="000000" w:sz="4" w:space="0"/>
              <w:left w:val="nil"/>
              <w:bottom w:val="single" w:color="000000" w:sz="4" w:space="0"/>
              <w:right w:val="single" w:color="000000" w:sz="4" w:space="0"/>
            </w:tcBorders>
            <w:noWrap/>
            <w:vAlign w:val="center"/>
          </w:tcPr>
          <w:p w14:paraId="314B86D8">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17.55</w:t>
            </w:r>
          </w:p>
        </w:tc>
        <w:tc>
          <w:tcPr>
            <w:tcW w:w="825" w:type="pct"/>
            <w:tcBorders>
              <w:top w:val="single" w:color="000000" w:sz="4" w:space="0"/>
              <w:left w:val="nil"/>
              <w:bottom w:val="single" w:color="000000" w:sz="4" w:space="0"/>
              <w:right w:val="single" w:color="000000" w:sz="4" w:space="0"/>
            </w:tcBorders>
            <w:noWrap/>
            <w:vAlign w:val="center"/>
          </w:tcPr>
          <w:p w14:paraId="3C5E945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0.00</w:t>
            </w:r>
          </w:p>
        </w:tc>
      </w:tr>
      <w:tr w14:paraId="4D748496">
        <w:tblPrEx>
          <w:tblCellMar>
            <w:top w:w="0" w:type="dxa"/>
            <w:left w:w="108" w:type="dxa"/>
            <w:bottom w:w="0" w:type="dxa"/>
            <w:right w:w="108" w:type="dxa"/>
          </w:tblCellMar>
        </w:tblPrEx>
        <w:trPr>
          <w:cantSplit/>
          <w:trHeight w:val="283" w:hRule="atLeast"/>
        </w:trPr>
        <w:tc>
          <w:tcPr>
            <w:tcW w:w="853" w:type="pct"/>
            <w:tcBorders>
              <w:top w:val="single" w:color="000000" w:sz="4" w:space="0"/>
              <w:left w:val="single" w:color="000000" w:sz="4" w:space="0"/>
              <w:bottom w:val="single" w:color="000000" w:sz="4" w:space="0"/>
              <w:right w:val="single" w:color="000000" w:sz="4" w:space="0"/>
            </w:tcBorders>
            <w:noWrap/>
            <w:vAlign w:val="center"/>
          </w:tcPr>
          <w:p w14:paraId="5EDE9265">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2080506</w:t>
            </w:r>
          </w:p>
        </w:tc>
        <w:tc>
          <w:tcPr>
            <w:tcW w:w="1579" w:type="pct"/>
            <w:tcBorders>
              <w:top w:val="single" w:color="000000" w:sz="4" w:space="0"/>
              <w:left w:val="nil"/>
              <w:bottom w:val="single" w:color="000000" w:sz="4" w:space="0"/>
              <w:right w:val="single" w:color="000000" w:sz="4" w:space="0"/>
            </w:tcBorders>
            <w:noWrap/>
            <w:vAlign w:val="center"/>
          </w:tcPr>
          <w:p w14:paraId="0001562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机关事业单位职业年金缴费支出</w:t>
            </w:r>
          </w:p>
        </w:tc>
        <w:tc>
          <w:tcPr>
            <w:tcW w:w="1056" w:type="pct"/>
            <w:tcBorders>
              <w:top w:val="single" w:color="000000" w:sz="4" w:space="0"/>
              <w:left w:val="nil"/>
              <w:bottom w:val="single" w:color="000000" w:sz="4" w:space="0"/>
              <w:right w:val="single" w:color="000000" w:sz="4" w:space="0"/>
            </w:tcBorders>
            <w:noWrap/>
            <w:vAlign w:val="center"/>
          </w:tcPr>
          <w:p w14:paraId="105575FF">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8.77</w:t>
            </w:r>
          </w:p>
        </w:tc>
        <w:tc>
          <w:tcPr>
            <w:tcW w:w="684" w:type="pct"/>
            <w:tcBorders>
              <w:top w:val="single" w:color="000000" w:sz="4" w:space="0"/>
              <w:left w:val="nil"/>
              <w:bottom w:val="single" w:color="000000" w:sz="4" w:space="0"/>
              <w:right w:val="single" w:color="000000" w:sz="4" w:space="0"/>
            </w:tcBorders>
            <w:noWrap/>
            <w:vAlign w:val="center"/>
          </w:tcPr>
          <w:p w14:paraId="635A3B4B">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8.77</w:t>
            </w:r>
          </w:p>
        </w:tc>
        <w:tc>
          <w:tcPr>
            <w:tcW w:w="825" w:type="pct"/>
            <w:tcBorders>
              <w:top w:val="single" w:color="000000" w:sz="4" w:space="0"/>
              <w:left w:val="nil"/>
              <w:bottom w:val="single" w:color="000000" w:sz="4" w:space="0"/>
              <w:right w:val="single" w:color="000000" w:sz="4" w:space="0"/>
            </w:tcBorders>
            <w:noWrap/>
            <w:vAlign w:val="center"/>
          </w:tcPr>
          <w:p w14:paraId="3EB6F87E">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0.00</w:t>
            </w:r>
          </w:p>
        </w:tc>
      </w:tr>
      <w:tr w14:paraId="586BF3C3">
        <w:tblPrEx>
          <w:tblCellMar>
            <w:top w:w="0" w:type="dxa"/>
            <w:left w:w="108" w:type="dxa"/>
            <w:bottom w:w="0" w:type="dxa"/>
            <w:right w:w="108" w:type="dxa"/>
          </w:tblCellMar>
        </w:tblPrEx>
        <w:trPr>
          <w:cantSplit/>
          <w:trHeight w:val="283" w:hRule="atLeast"/>
        </w:trPr>
        <w:tc>
          <w:tcPr>
            <w:tcW w:w="853" w:type="pct"/>
            <w:tcBorders>
              <w:top w:val="single" w:color="000000" w:sz="4" w:space="0"/>
              <w:left w:val="single" w:color="000000" w:sz="4" w:space="0"/>
              <w:bottom w:val="single" w:color="000000" w:sz="4" w:space="0"/>
              <w:right w:val="single" w:color="000000" w:sz="4" w:space="0"/>
            </w:tcBorders>
            <w:noWrap/>
            <w:vAlign w:val="center"/>
          </w:tcPr>
          <w:p w14:paraId="05BB82A8">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210</w:t>
            </w:r>
          </w:p>
        </w:tc>
        <w:tc>
          <w:tcPr>
            <w:tcW w:w="1579" w:type="pct"/>
            <w:tcBorders>
              <w:top w:val="single" w:color="000000" w:sz="4" w:space="0"/>
              <w:left w:val="nil"/>
              <w:bottom w:val="single" w:color="000000" w:sz="4" w:space="0"/>
              <w:right w:val="single" w:color="000000" w:sz="4" w:space="0"/>
            </w:tcBorders>
            <w:noWrap/>
            <w:vAlign w:val="center"/>
          </w:tcPr>
          <w:p w14:paraId="23D1E421">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卫生健康支出</w:t>
            </w:r>
          </w:p>
        </w:tc>
        <w:tc>
          <w:tcPr>
            <w:tcW w:w="1056" w:type="pct"/>
            <w:tcBorders>
              <w:top w:val="single" w:color="000000" w:sz="4" w:space="0"/>
              <w:left w:val="nil"/>
              <w:bottom w:val="single" w:color="000000" w:sz="4" w:space="0"/>
              <w:right w:val="single" w:color="000000" w:sz="4" w:space="0"/>
            </w:tcBorders>
            <w:noWrap/>
            <w:vAlign w:val="center"/>
          </w:tcPr>
          <w:p w14:paraId="20E2CE83">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10.97</w:t>
            </w:r>
          </w:p>
        </w:tc>
        <w:tc>
          <w:tcPr>
            <w:tcW w:w="684" w:type="pct"/>
            <w:tcBorders>
              <w:top w:val="single" w:color="000000" w:sz="4" w:space="0"/>
              <w:left w:val="nil"/>
              <w:bottom w:val="single" w:color="000000" w:sz="4" w:space="0"/>
              <w:right w:val="single" w:color="000000" w:sz="4" w:space="0"/>
            </w:tcBorders>
            <w:noWrap/>
            <w:vAlign w:val="center"/>
          </w:tcPr>
          <w:p w14:paraId="1CDE5D0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10.97</w:t>
            </w:r>
          </w:p>
        </w:tc>
        <w:tc>
          <w:tcPr>
            <w:tcW w:w="825" w:type="pct"/>
            <w:tcBorders>
              <w:top w:val="single" w:color="000000" w:sz="4" w:space="0"/>
              <w:left w:val="nil"/>
              <w:bottom w:val="single" w:color="000000" w:sz="4" w:space="0"/>
              <w:right w:val="single" w:color="000000" w:sz="4" w:space="0"/>
            </w:tcBorders>
            <w:noWrap/>
            <w:vAlign w:val="center"/>
          </w:tcPr>
          <w:p w14:paraId="40E08E7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0.00</w:t>
            </w:r>
          </w:p>
        </w:tc>
      </w:tr>
      <w:tr w14:paraId="005F2106">
        <w:tblPrEx>
          <w:tblCellMar>
            <w:top w:w="0" w:type="dxa"/>
            <w:left w:w="108" w:type="dxa"/>
            <w:bottom w:w="0" w:type="dxa"/>
            <w:right w:w="108" w:type="dxa"/>
          </w:tblCellMar>
        </w:tblPrEx>
        <w:trPr>
          <w:cantSplit/>
          <w:trHeight w:val="283" w:hRule="atLeast"/>
        </w:trPr>
        <w:tc>
          <w:tcPr>
            <w:tcW w:w="853" w:type="pct"/>
            <w:tcBorders>
              <w:top w:val="single" w:color="000000" w:sz="4" w:space="0"/>
              <w:left w:val="single" w:color="000000" w:sz="4" w:space="0"/>
              <w:bottom w:val="single" w:color="000000" w:sz="4" w:space="0"/>
              <w:right w:val="single" w:color="000000" w:sz="4" w:space="0"/>
            </w:tcBorders>
            <w:noWrap/>
            <w:vAlign w:val="center"/>
          </w:tcPr>
          <w:p w14:paraId="690112CA">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21011</w:t>
            </w:r>
          </w:p>
        </w:tc>
        <w:tc>
          <w:tcPr>
            <w:tcW w:w="1579" w:type="pct"/>
            <w:tcBorders>
              <w:top w:val="single" w:color="000000" w:sz="4" w:space="0"/>
              <w:left w:val="nil"/>
              <w:bottom w:val="single" w:color="000000" w:sz="4" w:space="0"/>
              <w:right w:val="single" w:color="000000" w:sz="4" w:space="0"/>
            </w:tcBorders>
            <w:noWrap/>
            <w:vAlign w:val="center"/>
          </w:tcPr>
          <w:p w14:paraId="289913E4">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行政事业单位医疗</w:t>
            </w:r>
          </w:p>
        </w:tc>
        <w:tc>
          <w:tcPr>
            <w:tcW w:w="1056" w:type="pct"/>
            <w:tcBorders>
              <w:top w:val="single" w:color="000000" w:sz="4" w:space="0"/>
              <w:left w:val="nil"/>
              <w:bottom w:val="single" w:color="000000" w:sz="4" w:space="0"/>
              <w:right w:val="single" w:color="000000" w:sz="4" w:space="0"/>
            </w:tcBorders>
            <w:noWrap/>
            <w:vAlign w:val="center"/>
          </w:tcPr>
          <w:p w14:paraId="787D3D93">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10.97</w:t>
            </w:r>
          </w:p>
        </w:tc>
        <w:tc>
          <w:tcPr>
            <w:tcW w:w="684" w:type="pct"/>
            <w:tcBorders>
              <w:top w:val="single" w:color="000000" w:sz="4" w:space="0"/>
              <w:left w:val="nil"/>
              <w:bottom w:val="single" w:color="000000" w:sz="4" w:space="0"/>
              <w:right w:val="single" w:color="000000" w:sz="4" w:space="0"/>
            </w:tcBorders>
            <w:noWrap/>
            <w:vAlign w:val="center"/>
          </w:tcPr>
          <w:p w14:paraId="4B07645A">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10.97</w:t>
            </w:r>
          </w:p>
        </w:tc>
        <w:tc>
          <w:tcPr>
            <w:tcW w:w="825" w:type="pct"/>
            <w:tcBorders>
              <w:top w:val="single" w:color="000000" w:sz="4" w:space="0"/>
              <w:left w:val="nil"/>
              <w:bottom w:val="single" w:color="000000" w:sz="4" w:space="0"/>
              <w:right w:val="single" w:color="000000" w:sz="4" w:space="0"/>
            </w:tcBorders>
            <w:noWrap/>
            <w:vAlign w:val="center"/>
          </w:tcPr>
          <w:p w14:paraId="21D20EC5">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0.00</w:t>
            </w:r>
          </w:p>
        </w:tc>
      </w:tr>
      <w:tr w14:paraId="0FB92202">
        <w:tblPrEx>
          <w:tblCellMar>
            <w:top w:w="0" w:type="dxa"/>
            <w:left w:w="108" w:type="dxa"/>
            <w:bottom w:w="0" w:type="dxa"/>
            <w:right w:w="108" w:type="dxa"/>
          </w:tblCellMar>
        </w:tblPrEx>
        <w:trPr>
          <w:cantSplit/>
          <w:trHeight w:val="283" w:hRule="atLeast"/>
        </w:trPr>
        <w:tc>
          <w:tcPr>
            <w:tcW w:w="853" w:type="pct"/>
            <w:tcBorders>
              <w:top w:val="single" w:color="000000" w:sz="4" w:space="0"/>
              <w:left w:val="single" w:color="000000" w:sz="4" w:space="0"/>
              <w:bottom w:val="single" w:color="000000" w:sz="4" w:space="0"/>
              <w:right w:val="single" w:color="000000" w:sz="4" w:space="0"/>
            </w:tcBorders>
            <w:noWrap/>
            <w:vAlign w:val="center"/>
          </w:tcPr>
          <w:p w14:paraId="14FAD75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2101102</w:t>
            </w:r>
          </w:p>
        </w:tc>
        <w:tc>
          <w:tcPr>
            <w:tcW w:w="1579" w:type="pct"/>
            <w:tcBorders>
              <w:top w:val="single" w:color="000000" w:sz="4" w:space="0"/>
              <w:left w:val="nil"/>
              <w:bottom w:val="single" w:color="000000" w:sz="4" w:space="0"/>
              <w:right w:val="single" w:color="000000" w:sz="4" w:space="0"/>
            </w:tcBorders>
            <w:noWrap/>
            <w:vAlign w:val="center"/>
          </w:tcPr>
          <w:p w14:paraId="7310C2CB">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事业单位医疗</w:t>
            </w:r>
          </w:p>
        </w:tc>
        <w:tc>
          <w:tcPr>
            <w:tcW w:w="1056" w:type="pct"/>
            <w:tcBorders>
              <w:top w:val="single" w:color="000000" w:sz="4" w:space="0"/>
              <w:left w:val="nil"/>
              <w:bottom w:val="single" w:color="000000" w:sz="4" w:space="0"/>
              <w:right w:val="single" w:color="000000" w:sz="4" w:space="0"/>
            </w:tcBorders>
            <w:noWrap/>
            <w:vAlign w:val="center"/>
          </w:tcPr>
          <w:p w14:paraId="1DDAB07D">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7.46</w:t>
            </w:r>
          </w:p>
        </w:tc>
        <w:tc>
          <w:tcPr>
            <w:tcW w:w="684" w:type="pct"/>
            <w:tcBorders>
              <w:top w:val="single" w:color="000000" w:sz="4" w:space="0"/>
              <w:left w:val="nil"/>
              <w:bottom w:val="single" w:color="000000" w:sz="4" w:space="0"/>
              <w:right w:val="single" w:color="000000" w:sz="4" w:space="0"/>
            </w:tcBorders>
            <w:noWrap/>
            <w:vAlign w:val="center"/>
          </w:tcPr>
          <w:p w14:paraId="420B663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7.46</w:t>
            </w:r>
          </w:p>
        </w:tc>
        <w:tc>
          <w:tcPr>
            <w:tcW w:w="825" w:type="pct"/>
            <w:tcBorders>
              <w:top w:val="single" w:color="000000" w:sz="4" w:space="0"/>
              <w:left w:val="nil"/>
              <w:bottom w:val="single" w:color="000000" w:sz="4" w:space="0"/>
              <w:right w:val="single" w:color="000000" w:sz="4" w:space="0"/>
            </w:tcBorders>
            <w:noWrap/>
            <w:vAlign w:val="center"/>
          </w:tcPr>
          <w:p w14:paraId="1365CDAE">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0.00</w:t>
            </w:r>
          </w:p>
        </w:tc>
      </w:tr>
      <w:tr w14:paraId="51A9670A">
        <w:tblPrEx>
          <w:tblCellMar>
            <w:top w:w="0" w:type="dxa"/>
            <w:left w:w="108" w:type="dxa"/>
            <w:bottom w:w="0" w:type="dxa"/>
            <w:right w:w="108" w:type="dxa"/>
          </w:tblCellMar>
        </w:tblPrEx>
        <w:trPr>
          <w:cantSplit/>
          <w:trHeight w:val="283" w:hRule="atLeast"/>
        </w:trPr>
        <w:tc>
          <w:tcPr>
            <w:tcW w:w="853" w:type="pct"/>
            <w:tcBorders>
              <w:top w:val="single" w:color="000000" w:sz="4" w:space="0"/>
              <w:left w:val="single" w:color="000000" w:sz="4" w:space="0"/>
              <w:bottom w:val="single" w:color="000000" w:sz="4" w:space="0"/>
              <w:right w:val="single" w:color="000000" w:sz="4" w:space="0"/>
            </w:tcBorders>
            <w:noWrap/>
            <w:vAlign w:val="center"/>
          </w:tcPr>
          <w:p w14:paraId="1B572169">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2101103</w:t>
            </w:r>
          </w:p>
        </w:tc>
        <w:tc>
          <w:tcPr>
            <w:tcW w:w="1579" w:type="pct"/>
            <w:tcBorders>
              <w:top w:val="single" w:color="000000" w:sz="4" w:space="0"/>
              <w:left w:val="nil"/>
              <w:bottom w:val="single" w:color="000000" w:sz="4" w:space="0"/>
              <w:right w:val="single" w:color="000000" w:sz="4" w:space="0"/>
            </w:tcBorders>
            <w:noWrap/>
            <w:vAlign w:val="center"/>
          </w:tcPr>
          <w:p w14:paraId="3157C3F1">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公务员医疗补助</w:t>
            </w:r>
          </w:p>
        </w:tc>
        <w:tc>
          <w:tcPr>
            <w:tcW w:w="1056" w:type="pct"/>
            <w:tcBorders>
              <w:top w:val="single" w:color="000000" w:sz="4" w:space="0"/>
              <w:left w:val="nil"/>
              <w:bottom w:val="single" w:color="000000" w:sz="4" w:space="0"/>
              <w:right w:val="single" w:color="000000" w:sz="4" w:space="0"/>
            </w:tcBorders>
            <w:noWrap/>
            <w:vAlign w:val="center"/>
          </w:tcPr>
          <w:p w14:paraId="2E78F8BD">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3.29</w:t>
            </w:r>
          </w:p>
        </w:tc>
        <w:tc>
          <w:tcPr>
            <w:tcW w:w="684" w:type="pct"/>
            <w:tcBorders>
              <w:top w:val="single" w:color="000000" w:sz="4" w:space="0"/>
              <w:left w:val="nil"/>
              <w:bottom w:val="single" w:color="000000" w:sz="4" w:space="0"/>
              <w:right w:val="single" w:color="000000" w:sz="4" w:space="0"/>
            </w:tcBorders>
            <w:noWrap/>
            <w:vAlign w:val="center"/>
          </w:tcPr>
          <w:p w14:paraId="37ABC1E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3.29</w:t>
            </w:r>
          </w:p>
        </w:tc>
        <w:tc>
          <w:tcPr>
            <w:tcW w:w="825" w:type="pct"/>
            <w:tcBorders>
              <w:top w:val="single" w:color="000000" w:sz="4" w:space="0"/>
              <w:left w:val="nil"/>
              <w:bottom w:val="single" w:color="000000" w:sz="4" w:space="0"/>
              <w:right w:val="single" w:color="000000" w:sz="4" w:space="0"/>
            </w:tcBorders>
            <w:noWrap/>
            <w:vAlign w:val="center"/>
          </w:tcPr>
          <w:p w14:paraId="6720C544">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0.00</w:t>
            </w:r>
          </w:p>
        </w:tc>
      </w:tr>
      <w:tr w14:paraId="7ADD72C4">
        <w:tblPrEx>
          <w:tblCellMar>
            <w:top w:w="0" w:type="dxa"/>
            <w:left w:w="108" w:type="dxa"/>
            <w:bottom w:w="0" w:type="dxa"/>
            <w:right w:w="108" w:type="dxa"/>
          </w:tblCellMar>
        </w:tblPrEx>
        <w:trPr>
          <w:cantSplit/>
          <w:trHeight w:val="283" w:hRule="atLeast"/>
        </w:trPr>
        <w:tc>
          <w:tcPr>
            <w:tcW w:w="853" w:type="pct"/>
            <w:tcBorders>
              <w:top w:val="single" w:color="000000" w:sz="4" w:space="0"/>
              <w:left w:val="single" w:color="000000" w:sz="4" w:space="0"/>
              <w:bottom w:val="single" w:color="000000" w:sz="4" w:space="0"/>
              <w:right w:val="single" w:color="000000" w:sz="4" w:space="0"/>
            </w:tcBorders>
            <w:noWrap/>
            <w:vAlign w:val="center"/>
          </w:tcPr>
          <w:p w14:paraId="27F74A4E">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2101199</w:t>
            </w:r>
          </w:p>
        </w:tc>
        <w:tc>
          <w:tcPr>
            <w:tcW w:w="1579" w:type="pct"/>
            <w:tcBorders>
              <w:top w:val="single" w:color="000000" w:sz="4" w:space="0"/>
              <w:left w:val="nil"/>
              <w:bottom w:val="single" w:color="000000" w:sz="4" w:space="0"/>
              <w:right w:val="single" w:color="000000" w:sz="4" w:space="0"/>
            </w:tcBorders>
            <w:noWrap/>
            <w:vAlign w:val="center"/>
          </w:tcPr>
          <w:p w14:paraId="5EDCEF7A">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其他行政事业单位医疗支出</w:t>
            </w:r>
          </w:p>
        </w:tc>
        <w:tc>
          <w:tcPr>
            <w:tcW w:w="1056" w:type="pct"/>
            <w:tcBorders>
              <w:top w:val="single" w:color="000000" w:sz="4" w:space="0"/>
              <w:left w:val="nil"/>
              <w:bottom w:val="single" w:color="000000" w:sz="4" w:space="0"/>
              <w:right w:val="single" w:color="000000" w:sz="4" w:space="0"/>
            </w:tcBorders>
            <w:noWrap/>
            <w:vAlign w:val="center"/>
          </w:tcPr>
          <w:p w14:paraId="394F3409">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0.22</w:t>
            </w:r>
          </w:p>
        </w:tc>
        <w:tc>
          <w:tcPr>
            <w:tcW w:w="684" w:type="pct"/>
            <w:tcBorders>
              <w:top w:val="single" w:color="000000" w:sz="4" w:space="0"/>
              <w:left w:val="nil"/>
              <w:bottom w:val="single" w:color="000000" w:sz="4" w:space="0"/>
              <w:right w:val="single" w:color="000000" w:sz="4" w:space="0"/>
            </w:tcBorders>
            <w:noWrap/>
            <w:vAlign w:val="center"/>
          </w:tcPr>
          <w:p w14:paraId="4F79C3F3">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0.22</w:t>
            </w:r>
          </w:p>
        </w:tc>
        <w:tc>
          <w:tcPr>
            <w:tcW w:w="825" w:type="pct"/>
            <w:tcBorders>
              <w:top w:val="single" w:color="000000" w:sz="4" w:space="0"/>
              <w:left w:val="nil"/>
              <w:bottom w:val="single" w:color="000000" w:sz="4" w:space="0"/>
              <w:right w:val="single" w:color="000000" w:sz="4" w:space="0"/>
            </w:tcBorders>
            <w:noWrap/>
            <w:vAlign w:val="center"/>
          </w:tcPr>
          <w:p w14:paraId="1FCEB00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0.00</w:t>
            </w:r>
          </w:p>
        </w:tc>
      </w:tr>
      <w:tr w14:paraId="00498155">
        <w:tblPrEx>
          <w:tblCellMar>
            <w:top w:w="0" w:type="dxa"/>
            <w:left w:w="108" w:type="dxa"/>
            <w:bottom w:w="0" w:type="dxa"/>
            <w:right w:w="108" w:type="dxa"/>
          </w:tblCellMar>
        </w:tblPrEx>
        <w:trPr>
          <w:cantSplit/>
          <w:trHeight w:val="283" w:hRule="atLeast"/>
        </w:trPr>
        <w:tc>
          <w:tcPr>
            <w:tcW w:w="853" w:type="pct"/>
            <w:tcBorders>
              <w:top w:val="single" w:color="000000" w:sz="4" w:space="0"/>
              <w:left w:val="single" w:color="000000" w:sz="4" w:space="0"/>
              <w:bottom w:val="single" w:color="000000" w:sz="4" w:space="0"/>
              <w:right w:val="single" w:color="000000" w:sz="4" w:space="0"/>
            </w:tcBorders>
            <w:noWrap/>
            <w:vAlign w:val="center"/>
          </w:tcPr>
          <w:p w14:paraId="324CD343">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214</w:t>
            </w:r>
          </w:p>
        </w:tc>
        <w:tc>
          <w:tcPr>
            <w:tcW w:w="1579" w:type="pct"/>
            <w:tcBorders>
              <w:top w:val="single" w:color="000000" w:sz="4" w:space="0"/>
              <w:left w:val="nil"/>
              <w:bottom w:val="single" w:color="000000" w:sz="4" w:space="0"/>
              <w:right w:val="single" w:color="000000" w:sz="4" w:space="0"/>
            </w:tcBorders>
            <w:noWrap/>
            <w:vAlign w:val="center"/>
          </w:tcPr>
          <w:p w14:paraId="239AFC5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交通运输支出</w:t>
            </w:r>
          </w:p>
        </w:tc>
        <w:tc>
          <w:tcPr>
            <w:tcW w:w="1056" w:type="pct"/>
            <w:tcBorders>
              <w:top w:val="single" w:color="000000" w:sz="4" w:space="0"/>
              <w:left w:val="nil"/>
              <w:bottom w:val="single" w:color="000000" w:sz="4" w:space="0"/>
              <w:right w:val="single" w:color="000000" w:sz="4" w:space="0"/>
            </w:tcBorders>
            <w:noWrap/>
            <w:vAlign w:val="center"/>
          </w:tcPr>
          <w:p w14:paraId="77E7F61A">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351.52</w:t>
            </w:r>
          </w:p>
        </w:tc>
        <w:tc>
          <w:tcPr>
            <w:tcW w:w="684" w:type="pct"/>
            <w:tcBorders>
              <w:top w:val="single" w:color="000000" w:sz="4" w:space="0"/>
              <w:left w:val="nil"/>
              <w:bottom w:val="single" w:color="000000" w:sz="4" w:space="0"/>
              <w:right w:val="single" w:color="000000" w:sz="4" w:space="0"/>
            </w:tcBorders>
            <w:noWrap/>
            <w:vAlign w:val="center"/>
          </w:tcPr>
          <w:p w14:paraId="712736B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151.52</w:t>
            </w:r>
          </w:p>
        </w:tc>
        <w:tc>
          <w:tcPr>
            <w:tcW w:w="825" w:type="pct"/>
            <w:tcBorders>
              <w:top w:val="single" w:color="000000" w:sz="4" w:space="0"/>
              <w:left w:val="nil"/>
              <w:bottom w:val="single" w:color="000000" w:sz="4" w:space="0"/>
              <w:right w:val="single" w:color="000000" w:sz="4" w:space="0"/>
            </w:tcBorders>
            <w:noWrap/>
            <w:vAlign w:val="center"/>
          </w:tcPr>
          <w:p w14:paraId="0D47D9A4">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200.00</w:t>
            </w:r>
          </w:p>
        </w:tc>
      </w:tr>
      <w:tr w14:paraId="767D6A21">
        <w:tblPrEx>
          <w:tblCellMar>
            <w:top w:w="0" w:type="dxa"/>
            <w:left w:w="108" w:type="dxa"/>
            <w:bottom w:w="0" w:type="dxa"/>
            <w:right w:w="108" w:type="dxa"/>
          </w:tblCellMar>
        </w:tblPrEx>
        <w:trPr>
          <w:cantSplit/>
          <w:trHeight w:val="283" w:hRule="atLeast"/>
        </w:trPr>
        <w:tc>
          <w:tcPr>
            <w:tcW w:w="853" w:type="pct"/>
            <w:tcBorders>
              <w:top w:val="single" w:color="000000" w:sz="4" w:space="0"/>
              <w:left w:val="single" w:color="000000" w:sz="4" w:space="0"/>
              <w:bottom w:val="single" w:color="000000" w:sz="4" w:space="0"/>
              <w:right w:val="single" w:color="000000" w:sz="4" w:space="0"/>
            </w:tcBorders>
            <w:noWrap/>
            <w:vAlign w:val="center"/>
          </w:tcPr>
          <w:p w14:paraId="42CD3F5E">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21403</w:t>
            </w:r>
          </w:p>
        </w:tc>
        <w:tc>
          <w:tcPr>
            <w:tcW w:w="1579" w:type="pct"/>
            <w:tcBorders>
              <w:top w:val="single" w:color="000000" w:sz="4" w:space="0"/>
              <w:left w:val="nil"/>
              <w:bottom w:val="single" w:color="000000" w:sz="4" w:space="0"/>
              <w:right w:val="single" w:color="000000" w:sz="4" w:space="0"/>
            </w:tcBorders>
            <w:noWrap/>
            <w:vAlign w:val="center"/>
          </w:tcPr>
          <w:p w14:paraId="37CE1D73">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民用航空运输</w:t>
            </w:r>
          </w:p>
        </w:tc>
        <w:tc>
          <w:tcPr>
            <w:tcW w:w="1056" w:type="pct"/>
            <w:tcBorders>
              <w:top w:val="single" w:color="000000" w:sz="4" w:space="0"/>
              <w:left w:val="nil"/>
              <w:bottom w:val="single" w:color="000000" w:sz="4" w:space="0"/>
              <w:right w:val="single" w:color="000000" w:sz="4" w:space="0"/>
            </w:tcBorders>
            <w:noWrap/>
            <w:vAlign w:val="center"/>
          </w:tcPr>
          <w:p w14:paraId="447474DA">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351.52</w:t>
            </w:r>
          </w:p>
        </w:tc>
        <w:tc>
          <w:tcPr>
            <w:tcW w:w="684" w:type="pct"/>
            <w:tcBorders>
              <w:top w:val="single" w:color="000000" w:sz="4" w:space="0"/>
              <w:left w:val="nil"/>
              <w:bottom w:val="single" w:color="000000" w:sz="4" w:space="0"/>
              <w:right w:val="single" w:color="000000" w:sz="4" w:space="0"/>
            </w:tcBorders>
            <w:noWrap/>
            <w:vAlign w:val="center"/>
          </w:tcPr>
          <w:p w14:paraId="1E16F8B7">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151.52</w:t>
            </w:r>
          </w:p>
        </w:tc>
        <w:tc>
          <w:tcPr>
            <w:tcW w:w="825" w:type="pct"/>
            <w:tcBorders>
              <w:top w:val="single" w:color="000000" w:sz="4" w:space="0"/>
              <w:left w:val="nil"/>
              <w:bottom w:val="single" w:color="000000" w:sz="4" w:space="0"/>
              <w:right w:val="single" w:color="000000" w:sz="4" w:space="0"/>
            </w:tcBorders>
            <w:noWrap/>
            <w:vAlign w:val="center"/>
          </w:tcPr>
          <w:p w14:paraId="5A648EE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200.00</w:t>
            </w:r>
          </w:p>
        </w:tc>
      </w:tr>
      <w:tr w14:paraId="385DAB30">
        <w:tblPrEx>
          <w:tblCellMar>
            <w:top w:w="0" w:type="dxa"/>
            <w:left w:w="108" w:type="dxa"/>
            <w:bottom w:w="0" w:type="dxa"/>
            <w:right w:w="108" w:type="dxa"/>
          </w:tblCellMar>
        </w:tblPrEx>
        <w:trPr>
          <w:cantSplit/>
          <w:trHeight w:val="283" w:hRule="atLeast"/>
        </w:trPr>
        <w:tc>
          <w:tcPr>
            <w:tcW w:w="853" w:type="pct"/>
            <w:tcBorders>
              <w:top w:val="single" w:color="000000" w:sz="4" w:space="0"/>
              <w:left w:val="single" w:color="000000" w:sz="4" w:space="0"/>
              <w:bottom w:val="single" w:color="000000" w:sz="4" w:space="0"/>
              <w:right w:val="single" w:color="000000" w:sz="4" w:space="0"/>
            </w:tcBorders>
            <w:noWrap/>
            <w:vAlign w:val="center"/>
          </w:tcPr>
          <w:p w14:paraId="51A5733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2140301</w:t>
            </w:r>
          </w:p>
        </w:tc>
        <w:tc>
          <w:tcPr>
            <w:tcW w:w="1579" w:type="pct"/>
            <w:tcBorders>
              <w:top w:val="single" w:color="000000" w:sz="4" w:space="0"/>
              <w:left w:val="nil"/>
              <w:bottom w:val="single" w:color="000000" w:sz="4" w:space="0"/>
              <w:right w:val="single" w:color="000000" w:sz="4" w:space="0"/>
            </w:tcBorders>
            <w:noWrap/>
            <w:vAlign w:val="center"/>
          </w:tcPr>
          <w:p w14:paraId="374BA19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行政运行</w:t>
            </w:r>
          </w:p>
        </w:tc>
        <w:tc>
          <w:tcPr>
            <w:tcW w:w="1056" w:type="pct"/>
            <w:tcBorders>
              <w:top w:val="single" w:color="000000" w:sz="4" w:space="0"/>
              <w:left w:val="nil"/>
              <w:bottom w:val="single" w:color="000000" w:sz="4" w:space="0"/>
              <w:right w:val="single" w:color="000000" w:sz="4" w:space="0"/>
            </w:tcBorders>
            <w:noWrap/>
            <w:vAlign w:val="center"/>
          </w:tcPr>
          <w:p w14:paraId="51DEBF5B">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151.52</w:t>
            </w:r>
          </w:p>
        </w:tc>
        <w:tc>
          <w:tcPr>
            <w:tcW w:w="684" w:type="pct"/>
            <w:tcBorders>
              <w:top w:val="single" w:color="000000" w:sz="4" w:space="0"/>
              <w:left w:val="nil"/>
              <w:bottom w:val="single" w:color="000000" w:sz="4" w:space="0"/>
              <w:right w:val="single" w:color="000000" w:sz="4" w:space="0"/>
            </w:tcBorders>
            <w:noWrap/>
            <w:vAlign w:val="center"/>
          </w:tcPr>
          <w:p w14:paraId="6D240C4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151.52</w:t>
            </w:r>
          </w:p>
        </w:tc>
        <w:tc>
          <w:tcPr>
            <w:tcW w:w="825" w:type="pct"/>
            <w:tcBorders>
              <w:top w:val="single" w:color="000000" w:sz="4" w:space="0"/>
              <w:left w:val="nil"/>
              <w:bottom w:val="single" w:color="000000" w:sz="4" w:space="0"/>
              <w:right w:val="single" w:color="000000" w:sz="4" w:space="0"/>
            </w:tcBorders>
            <w:noWrap/>
            <w:vAlign w:val="center"/>
          </w:tcPr>
          <w:p w14:paraId="06E2EAB7">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0.00</w:t>
            </w:r>
          </w:p>
        </w:tc>
      </w:tr>
      <w:tr w14:paraId="0B00DB7E">
        <w:tblPrEx>
          <w:tblCellMar>
            <w:top w:w="0" w:type="dxa"/>
            <w:left w:w="108" w:type="dxa"/>
            <w:bottom w:w="0" w:type="dxa"/>
            <w:right w:w="108" w:type="dxa"/>
          </w:tblCellMar>
        </w:tblPrEx>
        <w:trPr>
          <w:cantSplit/>
          <w:trHeight w:val="283" w:hRule="atLeast"/>
        </w:trPr>
        <w:tc>
          <w:tcPr>
            <w:tcW w:w="853" w:type="pct"/>
            <w:tcBorders>
              <w:top w:val="single" w:color="000000" w:sz="4" w:space="0"/>
              <w:left w:val="single" w:color="000000" w:sz="4" w:space="0"/>
              <w:bottom w:val="single" w:color="000000" w:sz="4" w:space="0"/>
              <w:right w:val="single" w:color="000000" w:sz="4" w:space="0"/>
            </w:tcBorders>
            <w:noWrap/>
            <w:vAlign w:val="center"/>
          </w:tcPr>
          <w:p w14:paraId="7F96FF87">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2140304</w:t>
            </w:r>
          </w:p>
        </w:tc>
        <w:tc>
          <w:tcPr>
            <w:tcW w:w="1579" w:type="pct"/>
            <w:tcBorders>
              <w:top w:val="single" w:color="000000" w:sz="4" w:space="0"/>
              <w:left w:val="nil"/>
              <w:bottom w:val="single" w:color="000000" w:sz="4" w:space="0"/>
              <w:right w:val="single" w:color="000000" w:sz="4" w:space="0"/>
            </w:tcBorders>
            <w:noWrap/>
            <w:vAlign w:val="center"/>
          </w:tcPr>
          <w:p w14:paraId="776C49F1">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机场建设</w:t>
            </w:r>
          </w:p>
        </w:tc>
        <w:tc>
          <w:tcPr>
            <w:tcW w:w="1056" w:type="pct"/>
            <w:tcBorders>
              <w:top w:val="single" w:color="000000" w:sz="4" w:space="0"/>
              <w:left w:val="nil"/>
              <w:bottom w:val="single" w:color="000000" w:sz="4" w:space="0"/>
              <w:right w:val="single" w:color="000000" w:sz="4" w:space="0"/>
            </w:tcBorders>
            <w:noWrap/>
            <w:vAlign w:val="center"/>
          </w:tcPr>
          <w:p w14:paraId="0FA1D36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200.00</w:t>
            </w:r>
          </w:p>
        </w:tc>
        <w:tc>
          <w:tcPr>
            <w:tcW w:w="684" w:type="pct"/>
            <w:tcBorders>
              <w:top w:val="single" w:color="000000" w:sz="4" w:space="0"/>
              <w:left w:val="nil"/>
              <w:bottom w:val="single" w:color="000000" w:sz="4" w:space="0"/>
              <w:right w:val="single" w:color="000000" w:sz="4" w:space="0"/>
            </w:tcBorders>
            <w:noWrap/>
            <w:vAlign w:val="center"/>
          </w:tcPr>
          <w:p w14:paraId="3F7926C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0.00</w:t>
            </w:r>
          </w:p>
        </w:tc>
        <w:tc>
          <w:tcPr>
            <w:tcW w:w="825" w:type="pct"/>
            <w:tcBorders>
              <w:top w:val="single" w:color="000000" w:sz="4" w:space="0"/>
              <w:left w:val="nil"/>
              <w:bottom w:val="single" w:color="000000" w:sz="4" w:space="0"/>
              <w:right w:val="single" w:color="000000" w:sz="4" w:space="0"/>
            </w:tcBorders>
            <w:noWrap/>
            <w:vAlign w:val="center"/>
          </w:tcPr>
          <w:p w14:paraId="07C2852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200.00</w:t>
            </w:r>
          </w:p>
        </w:tc>
      </w:tr>
      <w:tr w14:paraId="1683EB12">
        <w:tblPrEx>
          <w:tblCellMar>
            <w:top w:w="0" w:type="dxa"/>
            <w:left w:w="108" w:type="dxa"/>
            <w:bottom w:w="0" w:type="dxa"/>
            <w:right w:w="108" w:type="dxa"/>
          </w:tblCellMar>
        </w:tblPrEx>
        <w:trPr>
          <w:cantSplit/>
          <w:trHeight w:val="283" w:hRule="atLeast"/>
        </w:trPr>
        <w:tc>
          <w:tcPr>
            <w:tcW w:w="853" w:type="pct"/>
            <w:tcBorders>
              <w:top w:val="single" w:color="000000" w:sz="4" w:space="0"/>
              <w:left w:val="single" w:color="000000" w:sz="4" w:space="0"/>
              <w:bottom w:val="single" w:color="000000" w:sz="4" w:space="0"/>
              <w:right w:val="single" w:color="000000" w:sz="4" w:space="0"/>
            </w:tcBorders>
            <w:noWrap/>
            <w:vAlign w:val="center"/>
          </w:tcPr>
          <w:p w14:paraId="5CCD4978">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221</w:t>
            </w:r>
          </w:p>
        </w:tc>
        <w:tc>
          <w:tcPr>
            <w:tcW w:w="1579" w:type="pct"/>
            <w:tcBorders>
              <w:top w:val="single" w:color="000000" w:sz="4" w:space="0"/>
              <w:left w:val="nil"/>
              <w:bottom w:val="single" w:color="000000" w:sz="4" w:space="0"/>
              <w:right w:val="single" w:color="000000" w:sz="4" w:space="0"/>
            </w:tcBorders>
            <w:noWrap/>
            <w:vAlign w:val="center"/>
          </w:tcPr>
          <w:p w14:paraId="5E5631F5">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住房保障支出</w:t>
            </w:r>
          </w:p>
        </w:tc>
        <w:tc>
          <w:tcPr>
            <w:tcW w:w="1056" w:type="pct"/>
            <w:tcBorders>
              <w:top w:val="single" w:color="000000" w:sz="4" w:space="0"/>
              <w:left w:val="nil"/>
              <w:bottom w:val="single" w:color="000000" w:sz="4" w:space="0"/>
              <w:right w:val="single" w:color="000000" w:sz="4" w:space="0"/>
            </w:tcBorders>
            <w:noWrap/>
            <w:vAlign w:val="center"/>
          </w:tcPr>
          <w:p w14:paraId="582ABBEA">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14.81</w:t>
            </w:r>
          </w:p>
        </w:tc>
        <w:tc>
          <w:tcPr>
            <w:tcW w:w="684" w:type="pct"/>
            <w:tcBorders>
              <w:top w:val="single" w:color="000000" w:sz="4" w:space="0"/>
              <w:left w:val="nil"/>
              <w:bottom w:val="single" w:color="000000" w:sz="4" w:space="0"/>
              <w:right w:val="single" w:color="000000" w:sz="4" w:space="0"/>
            </w:tcBorders>
            <w:noWrap/>
            <w:vAlign w:val="center"/>
          </w:tcPr>
          <w:p w14:paraId="1BEF1398">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14.81</w:t>
            </w:r>
          </w:p>
        </w:tc>
        <w:tc>
          <w:tcPr>
            <w:tcW w:w="825" w:type="pct"/>
            <w:tcBorders>
              <w:top w:val="single" w:color="000000" w:sz="4" w:space="0"/>
              <w:left w:val="nil"/>
              <w:bottom w:val="single" w:color="000000" w:sz="4" w:space="0"/>
              <w:right w:val="single" w:color="000000" w:sz="4" w:space="0"/>
            </w:tcBorders>
            <w:noWrap/>
            <w:vAlign w:val="center"/>
          </w:tcPr>
          <w:p w14:paraId="110E9EF9">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0.00</w:t>
            </w:r>
          </w:p>
        </w:tc>
      </w:tr>
      <w:tr w14:paraId="0C03C2C5">
        <w:tblPrEx>
          <w:tblCellMar>
            <w:top w:w="0" w:type="dxa"/>
            <w:left w:w="108" w:type="dxa"/>
            <w:bottom w:w="0" w:type="dxa"/>
            <w:right w:w="108" w:type="dxa"/>
          </w:tblCellMar>
        </w:tblPrEx>
        <w:trPr>
          <w:cantSplit/>
          <w:trHeight w:val="283" w:hRule="atLeast"/>
        </w:trPr>
        <w:tc>
          <w:tcPr>
            <w:tcW w:w="853" w:type="pct"/>
            <w:tcBorders>
              <w:top w:val="single" w:color="000000" w:sz="4" w:space="0"/>
              <w:left w:val="single" w:color="000000" w:sz="4" w:space="0"/>
              <w:bottom w:val="single" w:color="000000" w:sz="4" w:space="0"/>
              <w:right w:val="single" w:color="000000" w:sz="4" w:space="0"/>
            </w:tcBorders>
            <w:noWrap/>
            <w:vAlign w:val="center"/>
          </w:tcPr>
          <w:p w14:paraId="458A9D7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22102</w:t>
            </w:r>
          </w:p>
        </w:tc>
        <w:tc>
          <w:tcPr>
            <w:tcW w:w="1579" w:type="pct"/>
            <w:tcBorders>
              <w:top w:val="single" w:color="000000" w:sz="4" w:space="0"/>
              <w:left w:val="nil"/>
              <w:bottom w:val="single" w:color="000000" w:sz="4" w:space="0"/>
              <w:right w:val="single" w:color="000000" w:sz="4" w:space="0"/>
            </w:tcBorders>
            <w:noWrap/>
            <w:vAlign w:val="center"/>
          </w:tcPr>
          <w:p w14:paraId="22A6344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住房改革支出</w:t>
            </w:r>
          </w:p>
        </w:tc>
        <w:tc>
          <w:tcPr>
            <w:tcW w:w="1056" w:type="pct"/>
            <w:tcBorders>
              <w:top w:val="single" w:color="000000" w:sz="4" w:space="0"/>
              <w:left w:val="nil"/>
              <w:bottom w:val="single" w:color="000000" w:sz="4" w:space="0"/>
              <w:right w:val="single" w:color="000000" w:sz="4" w:space="0"/>
            </w:tcBorders>
            <w:noWrap/>
            <w:vAlign w:val="center"/>
          </w:tcPr>
          <w:p w14:paraId="167A9CA7">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14.81</w:t>
            </w:r>
          </w:p>
        </w:tc>
        <w:tc>
          <w:tcPr>
            <w:tcW w:w="684" w:type="pct"/>
            <w:tcBorders>
              <w:top w:val="single" w:color="000000" w:sz="4" w:space="0"/>
              <w:left w:val="nil"/>
              <w:bottom w:val="single" w:color="000000" w:sz="4" w:space="0"/>
              <w:right w:val="single" w:color="000000" w:sz="4" w:space="0"/>
            </w:tcBorders>
            <w:noWrap/>
            <w:vAlign w:val="center"/>
          </w:tcPr>
          <w:p w14:paraId="557BA329">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14.81</w:t>
            </w:r>
          </w:p>
        </w:tc>
        <w:tc>
          <w:tcPr>
            <w:tcW w:w="825" w:type="pct"/>
            <w:tcBorders>
              <w:top w:val="single" w:color="000000" w:sz="4" w:space="0"/>
              <w:left w:val="nil"/>
              <w:bottom w:val="single" w:color="000000" w:sz="4" w:space="0"/>
              <w:right w:val="single" w:color="000000" w:sz="4" w:space="0"/>
            </w:tcBorders>
            <w:noWrap/>
            <w:vAlign w:val="center"/>
          </w:tcPr>
          <w:p w14:paraId="0518101E">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0.00</w:t>
            </w:r>
          </w:p>
        </w:tc>
      </w:tr>
      <w:tr w14:paraId="0C016387">
        <w:tblPrEx>
          <w:tblCellMar>
            <w:top w:w="0" w:type="dxa"/>
            <w:left w:w="108" w:type="dxa"/>
            <w:bottom w:w="0" w:type="dxa"/>
            <w:right w:w="108" w:type="dxa"/>
          </w:tblCellMar>
        </w:tblPrEx>
        <w:trPr>
          <w:cantSplit/>
          <w:trHeight w:val="283" w:hRule="atLeast"/>
        </w:trPr>
        <w:tc>
          <w:tcPr>
            <w:tcW w:w="853" w:type="pct"/>
            <w:tcBorders>
              <w:top w:val="single" w:color="000000" w:sz="4" w:space="0"/>
              <w:left w:val="single" w:color="000000" w:sz="4" w:space="0"/>
              <w:bottom w:val="single" w:color="000000" w:sz="4" w:space="0"/>
              <w:right w:val="single" w:color="000000" w:sz="4" w:space="0"/>
            </w:tcBorders>
            <w:noWrap/>
            <w:vAlign w:val="center"/>
          </w:tcPr>
          <w:p w14:paraId="1BF5B39B">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2210201</w:t>
            </w:r>
          </w:p>
        </w:tc>
        <w:tc>
          <w:tcPr>
            <w:tcW w:w="1579" w:type="pct"/>
            <w:tcBorders>
              <w:top w:val="single" w:color="000000" w:sz="4" w:space="0"/>
              <w:left w:val="nil"/>
              <w:bottom w:val="single" w:color="000000" w:sz="4" w:space="0"/>
              <w:right w:val="single" w:color="000000" w:sz="4" w:space="0"/>
            </w:tcBorders>
            <w:noWrap/>
            <w:vAlign w:val="center"/>
          </w:tcPr>
          <w:p w14:paraId="7065C2CE">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住房公积金</w:t>
            </w:r>
          </w:p>
        </w:tc>
        <w:tc>
          <w:tcPr>
            <w:tcW w:w="1056" w:type="pct"/>
            <w:tcBorders>
              <w:top w:val="single" w:color="000000" w:sz="4" w:space="0"/>
              <w:left w:val="nil"/>
              <w:bottom w:val="single" w:color="000000" w:sz="4" w:space="0"/>
              <w:right w:val="single" w:color="000000" w:sz="4" w:space="0"/>
            </w:tcBorders>
            <w:noWrap/>
            <w:vAlign w:val="center"/>
          </w:tcPr>
          <w:p w14:paraId="1DCF650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14.81</w:t>
            </w:r>
          </w:p>
        </w:tc>
        <w:tc>
          <w:tcPr>
            <w:tcW w:w="684" w:type="pct"/>
            <w:tcBorders>
              <w:top w:val="single" w:color="000000" w:sz="4" w:space="0"/>
              <w:left w:val="nil"/>
              <w:bottom w:val="single" w:color="000000" w:sz="4" w:space="0"/>
              <w:right w:val="single" w:color="000000" w:sz="4" w:space="0"/>
            </w:tcBorders>
            <w:noWrap/>
            <w:vAlign w:val="center"/>
          </w:tcPr>
          <w:p w14:paraId="4ADB4EBD">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14.81</w:t>
            </w:r>
          </w:p>
        </w:tc>
        <w:tc>
          <w:tcPr>
            <w:tcW w:w="825" w:type="pct"/>
            <w:tcBorders>
              <w:top w:val="single" w:color="000000" w:sz="4" w:space="0"/>
              <w:left w:val="nil"/>
              <w:bottom w:val="single" w:color="000000" w:sz="4" w:space="0"/>
              <w:right w:val="single" w:color="000000" w:sz="4" w:space="0"/>
            </w:tcBorders>
            <w:noWrap/>
            <w:vAlign w:val="center"/>
          </w:tcPr>
          <w:p w14:paraId="770C5A68">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0.00</w:t>
            </w:r>
          </w:p>
        </w:tc>
      </w:tr>
    </w:tbl>
    <w:p w14:paraId="55554C46">
      <w:pPr>
        <w:jc w:val="left"/>
        <w:rPr>
          <w:rStyle w:val="13"/>
          <w:rFonts w:hint="eastAsia" w:ascii="仿宋" w:hAnsi="仿宋" w:eastAsia="仿宋"/>
          <w:bCs/>
          <w:sz w:val="32"/>
          <w:szCs w:val="32"/>
        </w:rPr>
      </w:pPr>
      <w:r>
        <w:rPr>
          <w:rStyle w:val="13"/>
          <w:rFonts w:hint="eastAsia" w:ascii="仿宋" w:hAnsi="仿宋" w:eastAsia="仿宋"/>
          <w:bCs/>
          <w:sz w:val="32"/>
          <w:szCs w:val="32"/>
        </w:rPr>
        <w:br w:type="page"/>
      </w:r>
    </w:p>
    <w:tbl>
      <w:tblPr>
        <w:tblStyle w:val="7"/>
        <w:tblW w:w="5000" w:type="pct"/>
        <w:tblInd w:w="0" w:type="dxa"/>
        <w:tblLayout w:type="fixed"/>
        <w:tblCellMar>
          <w:top w:w="0" w:type="dxa"/>
          <w:left w:w="108" w:type="dxa"/>
          <w:bottom w:w="0" w:type="dxa"/>
          <w:right w:w="108" w:type="dxa"/>
        </w:tblCellMar>
      </w:tblPr>
      <w:tblGrid>
        <w:gridCol w:w="2006"/>
        <w:gridCol w:w="3119"/>
        <w:gridCol w:w="1903"/>
        <w:gridCol w:w="1798"/>
        <w:gridCol w:w="1857"/>
      </w:tblGrid>
      <w:tr w14:paraId="532B74A1">
        <w:tblPrEx>
          <w:tblCellMar>
            <w:top w:w="0" w:type="dxa"/>
            <w:left w:w="108" w:type="dxa"/>
            <w:bottom w:w="0" w:type="dxa"/>
            <w:right w:w="108" w:type="dxa"/>
          </w:tblCellMar>
        </w:tblPrEx>
        <w:trPr>
          <w:trHeight w:val="585" w:hRule="atLeast"/>
        </w:trPr>
        <w:tc>
          <w:tcPr>
            <w:tcW w:w="5000" w:type="pct"/>
            <w:gridSpan w:val="5"/>
            <w:noWrap/>
            <w:vAlign w:val="center"/>
          </w:tcPr>
          <w:p w14:paraId="0075B38E">
            <w:pPr>
              <w:widowControl/>
              <w:jc w:val="center"/>
              <w:rPr>
                <w:rFonts w:hint="eastAsia" w:ascii="宋体" w:hAnsi="宋体" w:eastAsia="宋体" w:cs="Arial"/>
                <w:b/>
                <w:color w:val="000000"/>
                <w:kern w:val="0"/>
                <w:sz w:val="44"/>
                <w:szCs w:val="44"/>
              </w:rPr>
            </w:pPr>
            <w:r>
              <w:rPr>
                <w:rFonts w:hint="eastAsia" w:asciiTheme="minorEastAsia" w:hAnsiTheme="minorEastAsia" w:eastAsiaTheme="minorEastAsia" w:cstheme="minorEastAsia"/>
                <w:b/>
                <w:bCs/>
                <w:color w:val="000000"/>
                <w:kern w:val="0"/>
                <w:sz w:val="24"/>
                <w:szCs w:val="24"/>
                <w:lang w:bidi="ar"/>
              </w:rPr>
              <w:t>一般公共预算基本支出表</w:t>
            </w:r>
          </w:p>
        </w:tc>
      </w:tr>
      <w:tr w14:paraId="3D77199F">
        <w:tblPrEx>
          <w:tblCellMar>
            <w:top w:w="0" w:type="dxa"/>
            <w:left w:w="108" w:type="dxa"/>
            <w:bottom w:w="0" w:type="dxa"/>
            <w:right w:w="108" w:type="dxa"/>
          </w:tblCellMar>
        </w:tblPrEx>
        <w:trPr>
          <w:trHeight w:val="420" w:hRule="atLeast"/>
        </w:trPr>
        <w:tc>
          <w:tcPr>
            <w:tcW w:w="2398" w:type="pct"/>
            <w:gridSpan w:val="2"/>
            <w:noWrap/>
            <w:vAlign w:val="center"/>
          </w:tcPr>
          <w:p w14:paraId="69C6ABBC">
            <w:pPr>
              <w:widowControl/>
              <w:snapToGrid w:val="0"/>
              <w:jc w:val="left"/>
              <w:textAlignment w:val="center"/>
              <w:rPr>
                <w:rFonts w:hint="eastAsia" w:asciiTheme="minorEastAsia" w:hAnsiTheme="minorEastAsia" w:cstheme="minorEastAsia"/>
                <w:color w:val="000000"/>
                <w:kern w:val="0"/>
                <w:sz w:val="13"/>
                <w:szCs w:val="13"/>
                <w:lang w:eastAsia="zh-CN" w:bidi="ar"/>
              </w:rPr>
            </w:pPr>
            <w:r>
              <w:rPr>
                <w:rFonts w:hint="eastAsia" w:asciiTheme="minorEastAsia" w:hAnsiTheme="minorEastAsia" w:cstheme="minorEastAsia"/>
                <w:color w:val="000000"/>
                <w:kern w:val="0"/>
                <w:sz w:val="18"/>
                <w:szCs w:val="18"/>
                <w:lang w:bidi="ar"/>
              </w:rPr>
              <w:t>填报单位:602景德镇市民航建设服务中心</w:t>
            </w:r>
          </w:p>
        </w:tc>
        <w:tc>
          <w:tcPr>
            <w:tcW w:w="891" w:type="pct"/>
            <w:noWrap/>
            <w:vAlign w:val="bottom"/>
          </w:tcPr>
          <w:p w14:paraId="2E6B2100">
            <w:pPr>
              <w:widowControl/>
              <w:snapToGrid w:val="0"/>
              <w:jc w:val="center"/>
              <w:textAlignment w:val="center"/>
              <w:rPr>
                <w:rFonts w:hint="eastAsia" w:asciiTheme="minorEastAsia" w:hAnsiTheme="minorEastAsia" w:cstheme="minorEastAsia"/>
                <w:color w:val="000000"/>
                <w:kern w:val="0"/>
                <w:sz w:val="13"/>
                <w:szCs w:val="13"/>
                <w:lang w:bidi="ar"/>
              </w:rPr>
            </w:pPr>
          </w:p>
        </w:tc>
        <w:tc>
          <w:tcPr>
            <w:tcW w:w="842" w:type="pct"/>
            <w:noWrap/>
            <w:vAlign w:val="bottom"/>
          </w:tcPr>
          <w:p w14:paraId="75A80EC1">
            <w:pPr>
              <w:widowControl/>
              <w:snapToGrid w:val="0"/>
              <w:jc w:val="center"/>
              <w:textAlignment w:val="center"/>
              <w:rPr>
                <w:rFonts w:hint="eastAsia" w:asciiTheme="minorEastAsia" w:hAnsiTheme="minorEastAsia" w:cstheme="minorEastAsia"/>
                <w:color w:val="000000"/>
                <w:kern w:val="0"/>
                <w:sz w:val="13"/>
                <w:szCs w:val="13"/>
                <w:lang w:bidi="ar"/>
              </w:rPr>
            </w:pPr>
          </w:p>
        </w:tc>
        <w:tc>
          <w:tcPr>
            <w:tcW w:w="867" w:type="pct"/>
            <w:noWrap/>
            <w:vAlign w:val="center"/>
          </w:tcPr>
          <w:p w14:paraId="40E5E552">
            <w:pPr>
              <w:widowControl/>
              <w:snapToGrid w:val="0"/>
              <w:jc w:val="right"/>
              <w:textAlignment w:val="center"/>
              <w:rPr>
                <w:rFonts w:hint="eastAsia" w:asciiTheme="minorEastAsia" w:hAnsiTheme="minorEastAsia" w:cstheme="minorEastAsia"/>
                <w:color w:val="000000"/>
                <w:kern w:val="0"/>
                <w:sz w:val="13"/>
                <w:szCs w:val="13"/>
                <w:lang w:bidi="ar"/>
              </w:rPr>
            </w:pPr>
            <w:r>
              <w:rPr>
                <w:rFonts w:hint="eastAsia" w:asciiTheme="minorEastAsia" w:hAnsiTheme="minorEastAsia" w:cstheme="minorEastAsia"/>
                <w:color w:val="000000"/>
                <w:kern w:val="0"/>
                <w:sz w:val="18"/>
                <w:szCs w:val="18"/>
                <w:lang w:bidi="ar"/>
              </w:rPr>
              <w:t>单位：万元</w:t>
            </w:r>
          </w:p>
        </w:tc>
      </w:tr>
      <w:tr w14:paraId="2F3D658B">
        <w:tblPrEx>
          <w:tblCellMar>
            <w:top w:w="0" w:type="dxa"/>
            <w:left w:w="108" w:type="dxa"/>
            <w:bottom w:w="0" w:type="dxa"/>
            <w:right w:w="108" w:type="dxa"/>
          </w:tblCellMar>
        </w:tblPrEx>
        <w:trPr>
          <w:cantSplit/>
          <w:trHeight w:val="283" w:hRule="atLeast"/>
        </w:trPr>
        <w:tc>
          <w:tcPr>
            <w:tcW w:w="2398" w:type="pct"/>
            <w:gridSpan w:val="2"/>
            <w:tcBorders>
              <w:top w:val="single" w:color="000000" w:sz="4" w:space="0"/>
              <w:left w:val="single" w:color="000000" w:sz="4" w:space="0"/>
              <w:bottom w:val="single" w:color="000000" w:sz="4" w:space="0"/>
              <w:right w:val="single" w:color="000000" w:sz="4" w:space="0"/>
            </w:tcBorders>
            <w:noWrap/>
            <w:vAlign w:val="center"/>
          </w:tcPr>
          <w:p w14:paraId="1FAFBC8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支出经济分类科目</w:t>
            </w:r>
          </w:p>
        </w:tc>
        <w:tc>
          <w:tcPr>
            <w:tcW w:w="2601" w:type="pct"/>
            <w:gridSpan w:val="3"/>
            <w:tcBorders>
              <w:top w:val="single" w:color="000000" w:sz="4" w:space="0"/>
              <w:left w:val="nil"/>
              <w:bottom w:val="single" w:color="000000" w:sz="4" w:space="0"/>
              <w:right w:val="single" w:color="000000" w:sz="4" w:space="0"/>
            </w:tcBorders>
            <w:noWrap/>
            <w:vAlign w:val="center"/>
          </w:tcPr>
          <w:p w14:paraId="6319F41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eastAsia="zh-CN" w:bidi="ar"/>
              </w:rPr>
              <w:t>2026</w:t>
            </w:r>
            <w:r>
              <w:rPr>
                <w:rFonts w:hint="eastAsia" w:asciiTheme="minorEastAsia" w:hAnsiTheme="minorEastAsia" w:cstheme="minorEastAsia"/>
                <w:color w:val="000000"/>
                <w:kern w:val="0"/>
                <w:sz w:val="18"/>
                <w:szCs w:val="18"/>
                <w:lang w:bidi="ar"/>
              </w:rPr>
              <w:t>年基本支出</w:t>
            </w:r>
          </w:p>
        </w:tc>
      </w:tr>
      <w:tr w14:paraId="190F4858">
        <w:tblPrEx>
          <w:tblCellMar>
            <w:top w:w="0" w:type="dxa"/>
            <w:left w:w="108" w:type="dxa"/>
            <w:bottom w:w="0" w:type="dxa"/>
            <w:right w:w="108" w:type="dxa"/>
          </w:tblCellMar>
        </w:tblPrEx>
        <w:trPr>
          <w:cantSplit/>
          <w:trHeight w:val="283" w:hRule="atLeast"/>
        </w:trPr>
        <w:tc>
          <w:tcPr>
            <w:tcW w:w="938" w:type="pct"/>
            <w:tcBorders>
              <w:top w:val="nil"/>
              <w:left w:val="single" w:color="000000" w:sz="4" w:space="0"/>
              <w:bottom w:val="single" w:color="000000" w:sz="4" w:space="0"/>
              <w:right w:val="single" w:color="000000" w:sz="4" w:space="0"/>
            </w:tcBorders>
            <w:noWrap/>
            <w:vAlign w:val="center"/>
          </w:tcPr>
          <w:p w14:paraId="1940F2F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科目编码</w:t>
            </w:r>
          </w:p>
        </w:tc>
        <w:tc>
          <w:tcPr>
            <w:tcW w:w="1460" w:type="pct"/>
            <w:tcBorders>
              <w:top w:val="nil"/>
              <w:left w:val="nil"/>
              <w:bottom w:val="single" w:color="000000" w:sz="4" w:space="0"/>
              <w:right w:val="nil"/>
            </w:tcBorders>
            <w:noWrap/>
            <w:vAlign w:val="center"/>
          </w:tcPr>
          <w:p w14:paraId="7C1214B3">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 xml:space="preserve">科目名称 </w:t>
            </w:r>
          </w:p>
        </w:tc>
        <w:tc>
          <w:tcPr>
            <w:tcW w:w="891" w:type="pct"/>
            <w:tcBorders>
              <w:top w:val="nil"/>
              <w:left w:val="single" w:color="000000" w:sz="4" w:space="0"/>
              <w:bottom w:val="single" w:color="000000" w:sz="4" w:space="0"/>
              <w:right w:val="single" w:color="000000" w:sz="4" w:space="0"/>
            </w:tcBorders>
            <w:noWrap/>
            <w:vAlign w:val="center"/>
          </w:tcPr>
          <w:p w14:paraId="51BE119B">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合计</w:t>
            </w:r>
          </w:p>
        </w:tc>
        <w:tc>
          <w:tcPr>
            <w:tcW w:w="842" w:type="pct"/>
            <w:tcBorders>
              <w:top w:val="nil"/>
              <w:left w:val="nil"/>
              <w:bottom w:val="single" w:color="000000" w:sz="4" w:space="0"/>
              <w:right w:val="single" w:color="000000" w:sz="4" w:space="0"/>
            </w:tcBorders>
            <w:noWrap/>
            <w:vAlign w:val="center"/>
          </w:tcPr>
          <w:p w14:paraId="259CD8B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人员经费</w:t>
            </w:r>
          </w:p>
        </w:tc>
        <w:tc>
          <w:tcPr>
            <w:tcW w:w="867" w:type="pct"/>
            <w:tcBorders>
              <w:top w:val="nil"/>
              <w:left w:val="nil"/>
              <w:bottom w:val="single" w:color="000000" w:sz="4" w:space="0"/>
              <w:right w:val="single" w:color="000000" w:sz="4" w:space="0"/>
            </w:tcBorders>
            <w:noWrap/>
            <w:vAlign w:val="center"/>
          </w:tcPr>
          <w:p w14:paraId="07CEFF93">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公用经费</w:t>
            </w:r>
          </w:p>
        </w:tc>
      </w:tr>
      <w:tr w14:paraId="7D057BA1">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2F8264C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2EC3DA04">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0A5541CB">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1</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5F8A0534">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2</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5CEAB818">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3</w:t>
            </w:r>
          </w:p>
        </w:tc>
      </w:tr>
      <w:tr w14:paraId="0166C913">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4A3B0D40">
            <w:pPr>
              <w:widowControl/>
              <w:snapToGrid w:val="0"/>
              <w:jc w:val="center"/>
              <w:textAlignment w:val="center"/>
              <w:rPr>
                <w:rFonts w:hint="eastAsia" w:asciiTheme="minorEastAsia" w:hAnsiTheme="minorEastAsia" w:cstheme="minorEastAsia"/>
                <w:color w:val="000000"/>
                <w:kern w:val="0"/>
                <w:sz w:val="18"/>
                <w:szCs w:val="18"/>
                <w:lang w:bidi="ar"/>
              </w:rPr>
            </w:pP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292DA85B">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合计</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453C5B61">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203.61</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50C21EA3">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189.86</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4453F798">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13.75</w:t>
            </w:r>
          </w:p>
        </w:tc>
      </w:tr>
      <w:tr w14:paraId="2C441545">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4D34B52A">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301</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23A8F6BD">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工资福利支出</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4EDD727D">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189.50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7F3F9E74">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189.50</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26DBB58A">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0.00</w:t>
            </w:r>
          </w:p>
        </w:tc>
      </w:tr>
      <w:tr w14:paraId="4350FBDD">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321107D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30101</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0875B0A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基本工资</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10CA1750">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50.47</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2193CDBD">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50.47</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4336B604">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0.00</w:t>
            </w:r>
          </w:p>
        </w:tc>
      </w:tr>
      <w:tr w14:paraId="50C6C906">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3A5577B3">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30102</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08AB4D94">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津贴补贴</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116B76B5">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21.10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10100591">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21.10</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28ECB460">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0.00</w:t>
            </w:r>
          </w:p>
        </w:tc>
      </w:tr>
      <w:tr w14:paraId="7D449F90">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4B13ACCE">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30103</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01E8E07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奖金</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7A2ED2F6">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48.61</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4F27B42F">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48.61</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50BE90F4">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0.00</w:t>
            </w:r>
          </w:p>
        </w:tc>
      </w:tr>
      <w:tr w14:paraId="3A16EC72">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79DA7EE5">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30107</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479690DA">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绩效工资</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3F63E41B">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12.13</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22D13A34">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12.13</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01F34B2F">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0.00</w:t>
            </w:r>
          </w:p>
        </w:tc>
      </w:tr>
      <w:tr w14:paraId="22DA30B1">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3929CE9A">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30108</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1D073B3D">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机关事业单位基本养老保险缴费</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31C67150">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17.55</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5A6E5216">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17.55</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304472CC">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0.00</w:t>
            </w:r>
          </w:p>
        </w:tc>
      </w:tr>
      <w:tr w14:paraId="507A6E33">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2200F8D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30109</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04CDF91E">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职业年金缴费</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7B5F4FEF">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8.77</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17D7441F">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8.77</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5AC31198">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0.00</w:t>
            </w:r>
          </w:p>
        </w:tc>
      </w:tr>
      <w:tr w14:paraId="5B826FA2">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0D873601">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30110</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53B2121A">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职工基本医疗保险缴费</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72903041">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7.46</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7737B5F2">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7.46</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56D57C5C">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0.00</w:t>
            </w:r>
          </w:p>
        </w:tc>
      </w:tr>
      <w:tr w14:paraId="5DDAB218">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3B6D2E6D">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30111</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5ABF4D2F">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公务员医疗补助缴费</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3673D95F">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3.29</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1680A1E7">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3.29</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60FB053F">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0.00</w:t>
            </w:r>
          </w:p>
        </w:tc>
      </w:tr>
      <w:tr w14:paraId="1C2E728E">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2658A42B">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30112</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652B4E74">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其他社会保障缴费</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7416B33F">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0.22</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45A6E5D6">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0.22</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39669871">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0.00</w:t>
            </w:r>
          </w:p>
        </w:tc>
      </w:tr>
      <w:tr w14:paraId="75C97F5E">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0B07C26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30113</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1486412A">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住房公积金</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73BB4DA9">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14.81</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43CFC26F">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14.81</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13703B0D">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0.00</w:t>
            </w:r>
          </w:p>
        </w:tc>
      </w:tr>
      <w:tr w14:paraId="78B559F9">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0A44A777">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30199</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2D4F7C1B">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其他工资福利支出</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0C6F940B">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5.10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23851212">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5.10</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1818CAC7">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0.00</w:t>
            </w:r>
          </w:p>
        </w:tc>
      </w:tr>
      <w:tr w14:paraId="41EDBCEA">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480A26EA">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302</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5931E54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商品和服务支出</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2EE0CED7">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13.75</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67E6BDFE">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0.00</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42C501C1">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13.75</w:t>
            </w:r>
          </w:p>
        </w:tc>
      </w:tr>
      <w:tr w14:paraId="11A20C7F">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511B79F5">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30201</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580EEB9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办公费</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4BDCCCCB">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5.17</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5C885B59">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0.00</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3A0C6911">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5.17</w:t>
            </w:r>
          </w:p>
        </w:tc>
      </w:tr>
      <w:tr w14:paraId="28F4BA1D">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25A1094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30202</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24E0CD9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印刷费</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1499D182">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0.50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4578BC54">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0.00</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070DAC8F">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0.50</w:t>
            </w:r>
          </w:p>
        </w:tc>
      </w:tr>
      <w:tr w14:paraId="0BE5927A">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13569C61">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30207</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7FC54255">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邮电费</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7F2A569B">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0.36</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0DF85A0A">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0.00</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647E336C">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0.36</w:t>
            </w:r>
          </w:p>
        </w:tc>
      </w:tr>
      <w:tr w14:paraId="4C83F997">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6DA0F64D">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30208</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4B91FF6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取暖费</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46DAB29B">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0.22</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712CC187">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0.00</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17937F12">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0.22</w:t>
            </w:r>
          </w:p>
        </w:tc>
      </w:tr>
      <w:tr w14:paraId="78BA0650">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4E018AFB">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30211</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573114E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差旅费</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2B887108">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1.00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6C336AEB">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0.00</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129A02AC">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1.00</w:t>
            </w:r>
          </w:p>
        </w:tc>
      </w:tr>
      <w:tr w14:paraId="0CFE9D03">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138924B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30217</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2BCADE2F">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公务接待费</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58B9007D">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0.30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3A04DA1A">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0.00</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7E383EAD">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0.30</w:t>
            </w:r>
          </w:p>
        </w:tc>
      </w:tr>
      <w:tr w14:paraId="5339B8A5">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272841BF">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30239</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4D571919">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其他交通费用</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1FB676C6">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6.20</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59D8A527">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0.00</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7D954691">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6.20</w:t>
            </w:r>
          </w:p>
        </w:tc>
      </w:tr>
      <w:tr w14:paraId="075E3695">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0D85B47A">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303</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7D11237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color w:val="000000"/>
                <w:kern w:val="0"/>
                <w:sz w:val="18"/>
                <w:szCs w:val="18"/>
                <w:lang w:bidi="ar"/>
              </w:rPr>
              <w:t>对个人和家庭的补助</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66480F65">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0.36</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0165C0F9">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0.36</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2C7036A3">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color w:val="000000"/>
                <w:kern w:val="0"/>
                <w:sz w:val="18"/>
                <w:szCs w:val="18"/>
                <w:lang w:val="en-US" w:eastAsia="zh-CN" w:bidi="ar"/>
              </w:rPr>
              <w:t>0.00</w:t>
            </w:r>
          </w:p>
        </w:tc>
      </w:tr>
      <w:tr w14:paraId="6040B56F">
        <w:tblPrEx>
          <w:tblCellMar>
            <w:top w:w="0" w:type="dxa"/>
            <w:left w:w="108" w:type="dxa"/>
            <w:bottom w:w="0" w:type="dxa"/>
            <w:right w:w="108" w:type="dxa"/>
          </w:tblCellMar>
        </w:tblPrEx>
        <w:trPr>
          <w:cantSplit/>
          <w:trHeight w:val="283" w:hRule="atLeast"/>
        </w:trPr>
        <w:tc>
          <w:tcPr>
            <w:tcW w:w="938" w:type="pct"/>
            <w:tcBorders>
              <w:top w:val="single" w:color="000000" w:sz="4" w:space="0"/>
              <w:left w:val="single" w:color="000000" w:sz="4" w:space="0"/>
              <w:bottom w:val="single" w:color="000000" w:sz="4" w:space="0"/>
              <w:right w:val="single" w:color="000000" w:sz="4" w:space="0"/>
            </w:tcBorders>
            <w:noWrap/>
            <w:vAlign w:val="center"/>
          </w:tcPr>
          <w:p w14:paraId="65C096FB">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30309</w:t>
            </w:r>
          </w:p>
        </w:tc>
        <w:tc>
          <w:tcPr>
            <w:tcW w:w="1460" w:type="pct"/>
            <w:tcBorders>
              <w:top w:val="single" w:color="000000" w:sz="4" w:space="0"/>
              <w:left w:val="single" w:color="000000" w:sz="4" w:space="0"/>
              <w:bottom w:val="single" w:color="000000" w:sz="4" w:space="0"/>
              <w:right w:val="single" w:color="000000" w:sz="4" w:space="0"/>
            </w:tcBorders>
            <w:noWrap/>
            <w:vAlign w:val="center"/>
          </w:tcPr>
          <w:p w14:paraId="2F812B1E">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奖励金</w:t>
            </w:r>
          </w:p>
        </w:tc>
        <w:tc>
          <w:tcPr>
            <w:tcW w:w="891" w:type="pct"/>
            <w:tcBorders>
              <w:top w:val="single" w:color="000000" w:sz="4" w:space="0"/>
              <w:left w:val="single" w:color="000000" w:sz="4" w:space="0"/>
              <w:bottom w:val="single" w:color="000000" w:sz="4" w:space="0"/>
              <w:right w:val="single" w:color="000000" w:sz="4" w:space="0"/>
            </w:tcBorders>
            <w:noWrap/>
            <w:vAlign w:val="center"/>
          </w:tcPr>
          <w:p w14:paraId="6E7F5C84">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0.36</w:t>
            </w:r>
          </w:p>
        </w:tc>
        <w:tc>
          <w:tcPr>
            <w:tcW w:w="842" w:type="pct"/>
            <w:tcBorders>
              <w:top w:val="single" w:color="000000" w:sz="4" w:space="0"/>
              <w:left w:val="single" w:color="000000" w:sz="4" w:space="0"/>
              <w:bottom w:val="single" w:color="000000" w:sz="4" w:space="0"/>
              <w:right w:val="single" w:color="000000" w:sz="4" w:space="0"/>
            </w:tcBorders>
            <w:noWrap/>
            <w:vAlign w:val="center"/>
          </w:tcPr>
          <w:p w14:paraId="504ACACD">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0.36</w:t>
            </w:r>
          </w:p>
        </w:tc>
        <w:tc>
          <w:tcPr>
            <w:tcW w:w="867" w:type="pct"/>
            <w:tcBorders>
              <w:top w:val="single" w:color="000000" w:sz="4" w:space="0"/>
              <w:left w:val="single" w:color="000000" w:sz="4" w:space="0"/>
              <w:bottom w:val="single" w:color="000000" w:sz="4" w:space="0"/>
              <w:right w:val="single" w:color="000000" w:sz="4" w:space="0"/>
            </w:tcBorders>
            <w:noWrap/>
            <w:vAlign w:val="center"/>
          </w:tcPr>
          <w:p w14:paraId="22F8C910">
            <w:pPr>
              <w:widowControl/>
              <w:snapToGrid w:val="0"/>
              <w:jc w:val="center"/>
              <w:textAlignment w:val="center"/>
              <w:rPr>
                <w:rFonts w:hint="default"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val="en-US" w:eastAsia="zh-CN" w:bidi="ar"/>
              </w:rPr>
              <w:t>0.00</w:t>
            </w:r>
          </w:p>
        </w:tc>
      </w:tr>
    </w:tbl>
    <w:p w14:paraId="0DD9EF4C">
      <w:pPr>
        <w:widowControl/>
        <w:jc w:val="left"/>
        <w:rPr>
          <w:rStyle w:val="13"/>
          <w:rFonts w:ascii="仿宋" w:hAnsi="仿宋" w:eastAsia="仿宋"/>
          <w:bCs/>
          <w:sz w:val="32"/>
          <w:szCs w:val="32"/>
        </w:rPr>
        <w:sectPr>
          <w:pgSz w:w="11906" w:h="16838"/>
          <w:pgMar w:top="720" w:right="720" w:bottom="720" w:left="720" w:header="851" w:footer="992" w:gutter="0"/>
          <w:cols w:space="720" w:num="1"/>
          <w:docGrid w:type="lines" w:linePitch="312" w:charSpace="0"/>
        </w:sectPr>
      </w:pPr>
    </w:p>
    <w:tbl>
      <w:tblPr>
        <w:tblStyle w:val="7"/>
        <w:tblW w:w="5001" w:type="pct"/>
        <w:tblInd w:w="0" w:type="dxa"/>
        <w:tblLayout w:type="fixed"/>
        <w:tblCellMar>
          <w:top w:w="0" w:type="dxa"/>
          <w:left w:w="108" w:type="dxa"/>
          <w:bottom w:w="0" w:type="dxa"/>
          <w:right w:w="108" w:type="dxa"/>
        </w:tblCellMar>
      </w:tblPr>
      <w:tblGrid>
        <w:gridCol w:w="1361"/>
        <w:gridCol w:w="649"/>
        <w:gridCol w:w="1462"/>
        <w:gridCol w:w="1151"/>
        <w:gridCol w:w="1586"/>
        <w:gridCol w:w="1012"/>
        <w:gridCol w:w="1274"/>
        <w:gridCol w:w="1160"/>
        <w:gridCol w:w="1030"/>
      </w:tblGrid>
      <w:tr w14:paraId="682D3BDE">
        <w:tblPrEx>
          <w:tblCellMar>
            <w:top w:w="0" w:type="dxa"/>
            <w:left w:w="108" w:type="dxa"/>
            <w:bottom w:w="0" w:type="dxa"/>
            <w:right w:w="108" w:type="dxa"/>
          </w:tblCellMar>
        </w:tblPrEx>
        <w:trPr>
          <w:trHeight w:val="450" w:hRule="atLeast"/>
          <w:tblHeader/>
        </w:trPr>
        <w:tc>
          <w:tcPr>
            <w:tcW w:w="636" w:type="pct"/>
            <w:noWrap/>
            <w:vAlign w:val="bottom"/>
          </w:tcPr>
          <w:p w14:paraId="32E8A40B">
            <w:pPr>
              <w:widowControl/>
              <w:jc w:val="left"/>
              <w:rPr>
                <w:rFonts w:hint="eastAsia" w:ascii="宋体" w:hAnsi="宋体" w:eastAsia="宋体" w:cs="宋体"/>
                <w:kern w:val="0"/>
                <w:sz w:val="24"/>
                <w:szCs w:val="24"/>
              </w:rPr>
            </w:pPr>
            <w:r>
              <w:rPr>
                <w:rFonts w:ascii="Times New Roman" w:hAnsi="Times New Roman" w:eastAsia="宋体"/>
                <w:kern w:val="0"/>
                <w:sz w:val="20"/>
                <w:szCs w:val="20"/>
              </w:rPr>
              <w:br w:type="page"/>
            </w:r>
          </w:p>
        </w:tc>
        <w:tc>
          <w:tcPr>
            <w:tcW w:w="303" w:type="pct"/>
            <w:noWrap/>
            <w:vAlign w:val="bottom"/>
          </w:tcPr>
          <w:p w14:paraId="49C6C7BF">
            <w:pPr>
              <w:widowControl/>
              <w:jc w:val="left"/>
              <w:rPr>
                <w:rFonts w:ascii="Times New Roman" w:hAnsi="Times New Roman" w:eastAsia="宋体"/>
                <w:kern w:val="0"/>
                <w:sz w:val="20"/>
                <w:szCs w:val="20"/>
              </w:rPr>
            </w:pPr>
          </w:p>
        </w:tc>
        <w:tc>
          <w:tcPr>
            <w:tcW w:w="684" w:type="pct"/>
            <w:noWrap/>
            <w:vAlign w:val="bottom"/>
          </w:tcPr>
          <w:p w14:paraId="5E11A20D">
            <w:pPr>
              <w:widowControl/>
              <w:jc w:val="left"/>
              <w:rPr>
                <w:rFonts w:ascii="Times New Roman" w:hAnsi="Times New Roman" w:eastAsia="宋体"/>
                <w:kern w:val="0"/>
                <w:sz w:val="20"/>
                <w:szCs w:val="20"/>
              </w:rPr>
            </w:pPr>
          </w:p>
        </w:tc>
        <w:tc>
          <w:tcPr>
            <w:tcW w:w="538" w:type="pct"/>
            <w:noWrap/>
            <w:vAlign w:val="bottom"/>
          </w:tcPr>
          <w:p w14:paraId="56E41E51">
            <w:pPr>
              <w:widowControl/>
              <w:jc w:val="left"/>
              <w:rPr>
                <w:rFonts w:ascii="Times New Roman" w:hAnsi="Times New Roman" w:eastAsia="宋体"/>
                <w:kern w:val="0"/>
                <w:sz w:val="20"/>
                <w:szCs w:val="20"/>
              </w:rPr>
            </w:pPr>
          </w:p>
        </w:tc>
        <w:tc>
          <w:tcPr>
            <w:tcW w:w="2836" w:type="pct"/>
            <w:gridSpan w:val="5"/>
            <w:noWrap/>
            <w:vAlign w:val="center"/>
          </w:tcPr>
          <w:p w14:paraId="48920FB3">
            <w:pPr>
              <w:widowControl/>
              <w:snapToGrid w:val="0"/>
              <w:jc w:val="right"/>
              <w:textAlignment w:val="center"/>
              <w:rPr>
                <w:rFonts w:hint="eastAsia" w:asciiTheme="minorEastAsia" w:hAnsiTheme="minorEastAsia" w:cstheme="minorEastAsia"/>
                <w:color w:val="000000"/>
                <w:kern w:val="0"/>
                <w:sz w:val="13"/>
                <w:szCs w:val="13"/>
                <w:lang w:eastAsia="zh-CN" w:bidi="ar"/>
              </w:rPr>
            </w:pPr>
          </w:p>
        </w:tc>
      </w:tr>
      <w:tr w14:paraId="59D474B9">
        <w:tblPrEx>
          <w:tblCellMar>
            <w:top w:w="0" w:type="dxa"/>
            <w:left w:w="108" w:type="dxa"/>
            <w:bottom w:w="0" w:type="dxa"/>
            <w:right w:w="108" w:type="dxa"/>
          </w:tblCellMar>
        </w:tblPrEx>
        <w:trPr>
          <w:trHeight w:val="485" w:hRule="atLeast"/>
          <w:tblHeader/>
        </w:trPr>
        <w:tc>
          <w:tcPr>
            <w:tcW w:w="5000" w:type="pct"/>
            <w:gridSpan w:val="9"/>
            <w:noWrap/>
            <w:vAlign w:val="center"/>
          </w:tcPr>
          <w:p w14:paraId="1101D38D">
            <w:pPr>
              <w:widowControl/>
              <w:snapToGrid w:val="0"/>
              <w:jc w:val="center"/>
              <w:textAlignment w:val="center"/>
              <w:rPr>
                <w:rFonts w:hint="default" w:eastAsia="仿宋_GB2312" w:asciiTheme="minorEastAsia" w:hAnsiTheme="minorEastAsia" w:cstheme="minorEastAsia"/>
                <w:color w:val="000000"/>
                <w:kern w:val="0"/>
                <w:sz w:val="13"/>
                <w:szCs w:val="13"/>
                <w:lang w:val="en-US" w:eastAsia="zh-CN" w:bidi="ar"/>
              </w:rPr>
            </w:pPr>
            <w:r>
              <w:rPr>
                <w:rFonts w:hint="eastAsia" w:asciiTheme="minorEastAsia" w:hAnsiTheme="minorEastAsia" w:eastAsiaTheme="minorEastAsia" w:cstheme="minorEastAsia"/>
                <w:b/>
                <w:bCs/>
                <w:color w:val="000000"/>
                <w:kern w:val="0"/>
                <w:sz w:val="24"/>
                <w:szCs w:val="24"/>
                <w:lang w:val="en-US" w:eastAsia="zh-CN" w:bidi="ar"/>
              </w:rPr>
              <w:t>财政拨款</w:t>
            </w:r>
            <w:r>
              <w:rPr>
                <w:rFonts w:hint="eastAsia" w:asciiTheme="minorEastAsia" w:hAnsiTheme="minorEastAsia" w:eastAsiaTheme="minorEastAsia" w:cstheme="minorEastAsia"/>
                <w:b/>
                <w:bCs/>
                <w:color w:val="000000"/>
                <w:kern w:val="0"/>
                <w:sz w:val="24"/>
                <w:szCs w:val="24"/>
                <w:lang w:bidi="ar"/>
              </w:rPr>
              <w:t>“三公”经费</w:t>
            </w:r>
            <w:r>
              <w:rPr>
                <w:rFonts w:hint="eastAsia" w:asciiTheme="minorEastAsia" w:hAnsiTheme="minorEastAsia" w:eastAsiaTheme="minorEastAsia" w:cstheme="minorEastAsia"/>
                <w:b/>
                <w:bCs/>
                <w:color w:val="000000"/>
                <w:kern w:val="0"/>
                <w:sz w:val="24"/>
                <w:szCs w:val="24"/>
                <w:lang w:val="en-US" w:eastAsia="zh-CN" w:bidi="ar"/>
              </w:rPr>
              <w:t>支出表</w:t>
            </w:r>
          </w:p>
        </w:tc>
      </w:tr>
      <w:tr w14:paraId="571FE165">
        <w:tblPrEx>
          <w:tblCellMar>
            <w:top w:w="0" w:type="dxa"/>
            <w:left w:w="108" w:type="dxa"/>
            <w:bottom w:w="0" w:type="dxa"/>
            <w:right w:w="108" w:type="dxa"/>
          </w:tblCellMar>
        </w:tblPrEx>
        <w:trPr>
          <w:trHeight w:val="340" w:hRule="atLeast"/>
          <w:tblHeader/>
        </w:trPr>
        <w:tc>
          <w:tcPr>
            <w:tcW w:w="2163" w:type="pct"/>
            <w:gridSpan w:val="4"/>
            <w:noWrap/>
            <w:vAlign w:val="center"/>
          </w:tcPr>
          <w:p w14:paraId="31BDBBBF">
            <w:pPr>
              <w:widowControl/>
              <w:jc w:val="left"/>
              <w:rPr>
                <w:rFonts w:ascii="Times New Roman" w:hAnsi="Times New Roman" w:eastAsia="宋体"/>
                <w:kern w:val="0"/>
                <w:sz w:val="20"/>
                <w:szCs w:val="20"/>
              </w:rPr>
            </w:pPr>
            <w:r>
              <w:rPr>
                <w:rFonts w:hint="eastAsia" w:asciiTheme="minorEastAsia" w:hAnsiTheme="minorEastAsia" w:cstheme="minorEastAsia"/>
                <w:color w:val="000000"/>
                <w:kern w:val="0"/>
                <w:sz w:val="18"/>
                <w:szCs w:val="18"/>
                <w:lang w:bidi="ar"/>
              </w:rPr>
              <w:t>填报单位:602景德镇市民航建设服务中心</w:t>
            </w:r>
          </w:p>
        </w:tc>
        <w:tc>
          <w:tcPr>
            <w:tcW w:w="742" w:type="pct"/>
            <w:noWrap/>
            <w:vAlign w:val="bottom"/>
          </w:tcPr>
          <w:p w14:paraId="4445A593">
            <w:pPr>
              <w:widowControl/>
              <w:jc w:val="left"/>
              <w:rPr>
                <w:rFonts w:ascii="Times New Roman" w:hAnsi="Times New Roman" w:eastAsia="宋体"/>
                <w:kern w:val="0"/>
                <w:sz w:val="20"/>
                <w:szCs w:val="20"/>
              </w:rPr>
            </w:pPr>
          </w:p>
        </w:tc>
        <w:tc>
          <w:tcPr>
            <w:tcW w:w="474" w:type="pct"/>
            <w:noWrap/>
            <w:vAlign w:val="bottom"/>
          </w:tcPr>
          <w:p w14:paraId="708BDDC0">
            <w:pPr>
              <w:widowControl/>
              <w:jc w:val="left"/>
              <w:rPr>
                <w:rFonts w:ascii="Times New Roman" w:hAnsi="Times New Roman" w:eastAsia="宋体"/>
                <w:kern w:val="0"/>
                <w:sz w:val="20"/>
                <w:szCs w:val="20"/>
              </w:rPr>
            </w:pPr>
          </w:p>
        </w:tc>
        <w:tc>
          <w:tcPr>
            <w:tcW w:w="596" w:type="pct"/>
            <w:noWrap/>
            <w:vAlign w:val="bottom"/>
          </w:tcPr>
          <w:p w14:paraId="05DEB6B7">
            <w:pPr>
              <w:widowControl/>
              <w:jc w:val="left"/>
              <w:rPr>
                <w:rFonts w:ascii="Times New Roman" w:hAnsi="Times New Roman" w:eastAsia="宋体"/>
                <w:kern w:val="0"/>
                <w:sz w:val="20"/>
                <w:szCs w:val="20"/>
              </w:rPr>
            </w:pPr>
          </w:p>
        </w:tc>
        <w:tc>
          <w:tcPr>
            <w:tcW w:w="1023" w:type="pct"/>
            <w:gridSpan w:val="2"/>
            <w:noWrap/>
            <w:vAlign w:val="bottom"/>
          </w:tcPr>
          <w:p w14:paraId="4B10FEAD">
            <w:pPr>
              <w:widowControl/>
              <w:snapToGrid w:val="0"/>
              <w:jc w:val="right"/>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单位：万元</w:t>
            </w:r>
          </w:p>
        </w:tc>
      </w:tr>
      <w:tr w14:paraId="04E42014">
        <w:tblPrEx>
          <w:tblCellMar>
            <w:top w:w="0" w:type="dxa"/>
            <w:left w:w="108" w:type="dxa"/>
            <w:bottom w:w="0" w:type="dxa"/>
            <w:right w:w="108" w:type="dxa"/>
          </w:tblCellMar>
        </w:tblPrEx>
        <w:trPr>
          <w:cantSplit/>
          <w:trHeight w:val="283" w:hRule="atLeast"/>
          <w:tblHeader/>
        </w:trPr>
        <w:tc>
          <w:tcPr>
            <w:tcW w:w="940" w:type="pct"/>
            <w:gridSpan w:val="2"/>
            <w:vMerge w:val="restart"/>
            <w:tcBorders>
              <w:top w:val="single" w:color="000000" w:sz="4" w:space="0"/>
              <w:left w:val="single" w:color="000000" w:sz="4" w:space="0"/>
              <w:right w:val="single" w:color="000000" w:sz="4" w:space="0"/>
            </w:tcBorders>
            <w:noWrap/>
            <w:vAlign w:val="center"/>
          </w:tcPr>
          <w:p w14:paraId="5967258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合计</w:t>
            </w:r>
          </w:p>
        </w:tc>
        <w:tc>
          <w:tcPr>
            <w:tcW w:w="1965" w:type="pct"/>
            <w:gridSpan w:val="3"/>
            <w:tcBorders>
              <w:top w:val="single" w:color="000000" w:sz="4" w:space="0"/>
              <w:left w:val="nil"/>
              <w:bottom w:val="single" w:color="000000" w:sz="4" w:space="0"/>
              <w:right w:val="single" w:color="000000" w:sz="4" w:space="0"/>
            </w:tcBorders>
            <w:noWrap/>
            <w:vAlign w:val="center"/>
          </w:tcPr>
          <w:p w14:paraId="1D7FC59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因公出国(境)费</w:t>
            </w:r>
          </w:p>
        </w:tc>
        <w:tc>
          <w:tcPr>
            <w:tcW w:w="474" w:type="pct"/>
            <w:vMerge w:val="restart"/>
            <w:tcBorders>
              <w:top w:val="single" w:color="000000" w:sz="4" w:space="0"/>
              <w:left w:val="single" w:color="000000" w:sz="4" w:space="0"/>
              <w:bottom w:val="single" w:color="000000" w:sz="4" w:space="0"/>
              <w:right w:val="single" w:color="000000" w:sz="4" w:space="0"/>
            </w:tcBorders>
            <w:noWrap/>
            <w:vAlign w:val="center"/>
          </w:tcPr>
          <w:p w14:paraId="37FDE1BD">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公务接待费</w:t>
            </w:r>
          </w:p>
        </w:tc>
        <w:tc>
          <w:tcPr>
            <w:tcW w:w="1620" w:type="pct"/>
            <w:gridSpan w:val="3"/>
            <w:tcBorders>
              <w:top w:val="single" w:color="000000" w:sz="4" w:space="0"/>
              <w:left w:val="nil"/>
              <w:bottom w:val="single" w:color="000000" w:sz="4" w:space="0"/>
              <w:right w:val="single" w:color="000000" w:sz="4" w:space="0"/>
            </w:tcBorders>
            <w:noWrap/>
            <w:vAlign w:val="center"/>
          </w:tcPr>
          <w:p w14:paraId="5DEF5911">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公务用车购置及运行维护费</w:t>
            </w:r>
          </w:p>
        </w:tc>
      </w:tr>
      <w:tr w14:paraId="40067777">
        <w:tblPrEx>
          <w:tblCellMar>
            <w:top w:w="0" w:type="dxa"/>
            <w:left w:w="108" w:type="dxa"/>
            <w:bottom w:w="0" w:type="dxa"/>
            <w:right w:w="108" w:type="dxa"/>
          </w:tblCellMar>
        </w:tblPrEx>
        <w:trPr>
          <w:cantSplit/>
          <w:trHeight w:val="512" w:hRule="atLeast"/>
          <w:tblHeader/>
        </w:trPr>
        <w:tc>
          <w:tcPr>
            <w:tcW w:w="940" w:type="pct"/>
            <w:gridSpan w:val="2"/>
            <w:vMerge w:val="continue"/>
            <w:tcBorders>
              <w:left w:val="single" w:color="000000" w:sz="4" w:space="0"/>
              <w:bottom w:val="single" w:color="000000" w:sz="4" w:space="0"/>
              <w:right w:val="single" w:color="000000" w:sz="4" w:space="0"/>
            </w:tcBorders>
            <w:vAlign w:val="center"/>
          </w:tcPr>
          <w:p w14:paraId="4D910683">
            <w:pPr>
              <w:widowControl/>
              <w:snapToGrid w:val="0"/>
              <w:jc w:val="center"/>
              <w:textAlignment w:val="center"/>
              <w:rPr>
                <w:rFonts w:hint="eastAsia" w:asciiTheme="minorEastAsia" w:hAnsiTheme="minorEastAsia" w:cstheme="minorEastAsia"/>
                <w:color w:val="000000"/>
                <w:kern w:val="0"/>
                <w:sz w:val="18"/>
                <w:szCs w:val="18"/>
                <w:lang w:bidi="ar"/>
              </w:rPr>
            </w:pPr>
          </w:p>
        </w:tc>
        <w:tc>
          <w:tcPr>
            <w:tcW w:w="684" w:type="pct"/>
            <w:tcBorders>
              <w:top w:val="nil"/>
              <w:left w:val="nil"/>
              <w:bottom w:val="single" w:color="000000" w:sz="4" w:space="0"/>
              <w:right w:val="single" w:color="000000" w:sz="4" w:space="0"/>
            </w:tcBorders>
            <w:noWrap/>
            <w:vAlign w:val="center"/>
          </w:tcPr>
          <w:p w14:paraId="5940CC7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小计</w:t>
            </w:r>
          </w:p>
        </w:tc>
        <w:tc>
          <w:tcPr>
            <w:tcW w:w="538" w:type="pct"/>
            <w:tcBorders>
              <w:top w:val="nil"/>
              <w:left w:val="nil"/>
              <w:bottom w:val="single" w:color="000000" w:sz="4" w:space="0"/>
              <w:right w:val="single" w:color="000000" w:sz="4" w:space="0"/>
            </w:tcBorders>
            <w:vAlign w:val="center"/>
          </w:tcPr>
          <w:p w14:paraId="67904B55">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一般公务出国（境）费</w:t>
            </w:r>
          </w:p>
        </w:tc>
        <w:tc>
          <w:tcPr>
            <w:tcW w:w="742" w:type="pct"/>
            <w:tcBorders>
              <w:top w:val="nil"/>
              <w:left w:val="nil"/>
              <w:bottom w:val="single" w:color="000000" w:sz="4" w:space="0"/>
              <w:right w:val="single" w:color="000000" w:sz="4" w:space="0"/>
            </w:tcBorders>
            <w:vAlign w:val="center"/>
          </w:tcPr>
          <w:p w14:paraId="1E0C4B7B">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高等院校和科研院所学术交流合作出国（境）费</w:t>
            </w:r>
          </w:p>
        </w:tc>
        <w:tc>
          <w:tcPr>
            <w:tcW w:w="474" w:type="pct"/>
            <w:vMerge w:val="continue"/>
            <w:tcBorders>
              <w:top w:val="single" w:color="000000" w:sz="4" w:space="0"/>
              <w:left w:val="single" w:color="000000" w:sz="4" w:space="0"/>
              <w:bottom w:val="single" w:color="000000" w:sz="4" w:space="0"/>
              <w:right w:val="single" w:color="000000" w:sz="4" w:space="0"/>
            </w:tcBorders>
            <w:vAlign w:val="center"/>
          </w:tcPr>
          <w:p w14:paraId="59CA26D1">
            <w:pPr>
              <w:widowControl/>
              <w:snapToGrid w:val="0"/>
              <w:jc w:val="center"/>
              <w:textAlignment w:val="center"/>
              <w:rPr>
                <w:rFonts w:hint="eastAsia" w:asciiTheme="minorEastAsia" w:hAnsiTheme="minorEastAsia" w:cstheme="minorEastAsia"/>
                <w:color w:val="000000"/>
                <w:kern w:val="0"/>
                <w:sz w:val="18"/>
                <w:szCs w:val="18"/>
                <w:lang w:bidi="ar"/>
              </w:rPr>
            </w:pPr>
          </w:p>
        </w:tc>
        <w:tc>
          <w:tcPr>
            <w:tcW w:w="596" w:type="pct"/>
            <w:tcBorders>
              <w:top w:val="nil"/>
              <w:left w:val="nil"/>
              <w:bottom w:val="single" w:color="000000" w:sz="4" w:space="0"/>
              <w:right w:val="single" w:color="000000" w:sz="4" w:space="0"/>
            </w:tcBorders>
            <w:noWrap/>
            <w:vAlign w:val="center"/>
          </w:tcPr>
          <w:p w14:paraId="75F560D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小计</w:t>
            </w:r>
          </w:p>
        </w:tc>
        <w:tc>
          <w:tcPr>
            <w:tcW w:w="543" w:type="pct"/>
            <w:tcBorders>
              <w:top w:val="nil"/>
              <w:left w:val="nil"/>
              <w:bottom w:val="single" w:color="000000" w:sz="4" w:space="0"/>
              <w:right w:val="single" w:color="000000" w:sz="4" w:space="0"/>
            </w:tcBorders>
            <w:vAlign w:val="center"/>
          </w:tcPr>
          <w:p w14:paraId="42F995C8">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公务用车运行维护费</w:t>
            </w:r>
          </w:p>
        </w:tc>
        <w:tc>
          <w:tcPr>
            <w:tcW w:w="479" w:type="pct"/>
            <w:tcBorders>
              <w:top w:val="nil"/>
              <w:left w:val="nil"/>
              <w:bottom w:val="single" w:color="000000" w:sz="4" w:space="0"/>
              <w:right w:val="single" w:color="000000" w:sz="4" w:space="0"/>
            </w:tcBorders>
            <w:noWrap/>
            <w:vAlign w:val="center"/>
          </w:tcPr>
          <w:p w14:paraId="17A7B08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公务用车购置</w:t>
            </w:r>
          </w:p>
        </w:tc>
      </w:tr>
      <w:tr w14:paraId="73D37067">
        <w:tblPrEx>
          <w:tblCellMar>
            <w:top w:w="0" w:type="dxa"/>
            <w:left w:w="108" w:type="dxa"/>
            <w:bottom w:w="0" w:type="dxa"/>
            <w:right w:w="108" w:type="dxa"/>
          </w:tblCellMar>
        </w:tblPrEx>
        <w:trPr>
          <w:cantSplit/>
          <w:trHeight w:val="283" w:hRule="atLeast"/>
          <w:tblHeader/>
        </w:trPr>
        <w:tc>
          <w:tcPr>
            <w:tcW w:w="940" w:type="pct"/>
            <w:gridSpan w:val="2"/>
            <w:tcBorders>
              <w:top w:val="nil"/>
              <w:left w:val="single" w:color="000000" w:sz="4" w:space="0"/>
              <w:bottom w:val="nil"/>
              <w:right w:val="nil"/>
            </w:tcBorders>
            <w:vAlign w:val="center"/>
          </w:tcPr>
          <w:p w14:paraId="5456BAEA">
            <w:pPr>
              <w:widowControl/>
              <w:snapToGrid w:val="0"/>
              <w:jc w:val="center"/>
              <w:textAlignment w:val="center"/>
              <w:rPr>
                <w:rFonts w:hint="eastAsia" w:asciiTheme="minorEastAsia" w:hAnsiTheme="minorEastAsia" w:eastAsiaTheme="minorEastAsia" w:cstheme="minorEastAsia"/>
                <w:color w:val="000000"/>
                <w:kern w:val="0"/>
                <w:sz w:val="18"/>
                <w:szCs w:val="18"/>
                <w:lang w:eastAsia="zh-CN" w:bidi="ar"/>
              </w:rPr>
            </w:pPr>
            <w:r>
              <w:rPr>
                <w:rFonts w:hint="eastAsia" w:asciiTheme="minorEastAsia" w:hAnsiTheme="minorEastAsia" w:cstheme="minorEastAsia"/>
                <w:color w:val="000000"/>
                <w:kern w:val="0"/>
                <w:sz w:val="18"/>
                <w:szCs w:val="18"/>
                <w:lang w:val="en-US" w:eastAsia="zh-CN" w:bidi="ar"/>
              </w:rPr>
              <w:t>1</w:t>
            </w:r>
          </w:p>
        </w:tc>
        <w:tc>
          <w:tcPr>
            <w:tcW w:w="684" w:type="pct"/>
            <w:tcBorders>
              <w:top w:val="nil"/>
              <w:left w:val="single" w:color="000000" w:sz="4" w:space="0"/>
              <w:bottom w:val="nil"/>
              <w:right w:val="nil"/>
            </w:tcBorders>
            <w:vAlign w:val="center"/>
          </w:tcPr>
          <w:p w14:paraId="50BF5DDF">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2</w:t>
            </w:r>
          </w:p>
        </w:tc>
        <w:tc>
          <w:tcPr>
            <w:tcW w:w="538" w:type="pct"/>
            <w:tcBorders>
              <w:top w:val="nil"/>
              <w:left w:val="single" w:color="000000" w:sz="4" w:space="0"/>
              <w:bottom w:val="nil"/>
              <w:right w:val="nil"/>
            </w:tcBorders>
            <w:vAlign w:val="center"/>
          </w:tcPr>
          <w:p w14:paraId="293987ED">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3</w:t>
            </w:r>
          </w:p>
        </w:tc>
        <w:tc>
          <w:tcPr>
            <w:tcW w:w="742" w:type="pct"/>
            <w:tcBorders>
              <w:top w:val="nil"/>
              <w:left w:val="single" w:color="000000" w:sz="4" w:space="0"/>
              <w:bottom w:val="nil"/>
              <w:right w:val="nil"/>
            </w:tcBorders>
            <w:vAlign w:val="center"/>
          </w:tcPr>
          <w:p w14:paraId="14F3D638">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4</w:t>
            </w:r>
          </w:p>
        </w:tc>
        <w:tc>
          <w:tcPr>
            <w:tcW w:w="474" w:type="pct"/>
            <w:tcBorders>
              <w:top w:val="nil"/>
              <w:left w:val="single" w:color="000000" w:sz="4" w:space="0"/>
              <w:bottom w:val="nil"/>
              <w:right w:val="nil"/>
            </w:tcBorders>
            <w:vAlign w:val="center"/>
          </w:tcPr>
          <w:p w14:paraId="04A8D398">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5</w:t>
            </w:r>
          </w:p>
        </w:tc>
        <w:tc>
          <w:tcPr>
            <w:tcW w:w="596" w:type="pct"/>
            <w:tcBorders>
              <w:top w:val="nil"/>
              <w:left w:val="single" w:color="000000" w:sz="4" w:space="0"/>
              <w:bottom w:val="nil"/>
              <w:right w:val="nil"/>
            </w:tcBorders>
            <w:vAlign w:val="center"/>
          </w:tcPr>
          <w:p w14:paraId="787D9DFE">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6</w:t>
            </w:r>
          </w:p>
        </w:tc>
        <w:tc>
          <w:tcPr>
            <w:tcW w:w="543" w:type="pct"/>
            <w:tcBorders>
              <w:top w:val="nil"/>
              <w:left w:val="single" w:color="000000" w:sz="4" w:space="0"/>
              <w:bottom w:val="nil"/>
              <w:right w:val="nil"/>
            </w:tcBorders>
            <w:vAlign w:val="center"/>
          </w:tcPr>
          <w:p w14:paraId="603B86F8">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7</w:t>
            </w:r>
          </w:p>
        </w:tc>
        <w:tc>
          <w:tcPr>
            <w:tcW w:w="479" w:type="pct"/>
            <w:tcBorders>
              <w:top w:val="nil"/>
              <w:left w:val="single" w:color="000000" w:sz="4" w:space="0"/>
              <w:bottom w:val="nil"/>
              <w:right w:val="single" w:color="000000" w:sz="4" w:space="0"/>
            </w:tcBorders>
            <w:vAlign w:val="center"/>
          </w:tcPr>
          <w:p w14:paraId="45D56C5B">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8</w:t>
            </w:r>
          </w:p>
        </w:tc>
      </w:tr>
      <w:tr w14:paraId="6F3B4393">
        <w:tblPrEx>
          <w:tblCellMar>
            <w:top w:w="0" w:type="dxa"/>
            <w:left w:w="108" w:type="dxa"/>
            <w:bottom w:w="0" w:type="dxa"/>
            <w:right w:w="108" w:type="dxa"/>
          </w:tblCellMar>
        </w:tblPrEx>
        <w:trPr>
          <w:cantSplit/>
          <w:trHeight w:val="717" w:hRule="atLeast"/>
        </w:trPr>
        <w:tc>
          <w:tcPr>
            <w:tcW w:w="940" w:type="pct"/>
            <w:gridSpan w:val="2"/>
            <w:tcBorders>
              <w:top w:val="single" w:color="000000" w:sz="4" w:space="0"/>
              <w:left w:val="single" w:color="000000" w:sz="4" w:space="0"/>
              <w:bottom w:val="single" w:color="000000" w:sz="4" w:space="0"/>
              <w:right w:val="single" w:color="000000" w:sz="4" w:space="0"/>
            </w:tcBorders>
            <w:vAlign w:val="center"/>
          </w:tcPr>
          <w:p w14:paraId="72B6CA1B">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0.30</w:t>
            </w:r>
          </w:p>
        </w:tc>
        <w:tc>
          <w:tcPr>
            <w:tcW w:w="684" w:type="pct"/>
            <w:tcBorders>
              <w:top w:val="single" w:color="000000" w:sz="4" w:space="0"/>
              <w:left w:val="nil"/>
              <w:bottom w:val="single" w:color="000000" w:sz="4" w:space="0"/>
              <w:right w:val="single" w:color="000000" w:sz="4" w:space="0"/>
            </w:tcBorders>
            <w:vAlign w:val="center"/>
          </w:tcPr>
          <w:p w14:paraId="166FE48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0.00</w:t>
            </w:r>
          </w:p>
        </w:tc>
        <w:tc>
          <w:tcPr>
            <w:tcW w:w="538" w:type="pct"/>
            <w:tcBorders>
              <w:top w:val="single" w:color="000000" w:sz="4" w:space="0"/>
              <w:left w:val="nil"/>
              <w:bottom w:val="single" w:color="000000" w:sz="4" w:space="0"/>
              <w:right w:val="single" w:color="000000" w:sz="4" w:space="0"/>
            </w:tcBorders>
            <w:noWrap/>
            <w:vAlign w:val="center"/>
          </w:tcPr>
          <w:p w14:paraId="0DD012C7">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0.00</w:t>
            </w:r>
          </w:p>
        </w:tc>
        <w:tc>
          <w:tcPr>
            <w:tcW w:w="742" w:type="pct"/>
            <w:tcBorders>
              <w:top w:val="single" w:color="000000" w:sz="4" w:space="0"/>
              <w:left w:val="nil"/>
              <w:bottom w:val="single" w:color="000000" w:sz="4" w:space="0"/>
              <w:right w:val="single" w:color="000000" w:sz="4" w:space="0"/>
            </w:tcBorders>
            <w:vAlign w:val="center"/>
          </w:tcPr>
          <w:p w14:paraId="659A9E36">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0.00</w:t>
            </w:r>
          </w:p>
        </w:tc>
        <w:tc>
          <w:tcPr>
            <w:tcW w:w="474" w:type="pct"/>
            <w:tcBorders>
              <w:top w:val="single" w:color="000000" w:sz="4" w:space="0"/>
              <w:left w:val="nil"/>
              <w:bottom w:val="single" w:color="000000" w:sz="4" w:space="0"/>
              <w:right w:val="nil"/>
            </w:tcBorders>
            <w:vAlign w:val="center"/>
          </w:tcPr>
          <w:p w14:paraId="7CD589DF">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0.30</w:t>
            </w:r>
          </w:p>
        </w:tc>
        <w:tc>
          <w:tcPr>
            <w:tcW w:w="596" w:type="pct"/>
            <w:tcBorders>
              <w:top w:val="single" w:color="000000" w:sz="4" w:space="0"/>
              <w:left w:val="single" w:color="000000" w:sz="4" w:space="0"/>
              <w:bottom w:val="single" w:color="000000" w:sz="4" w:space="0"/>
              <w:right w:val="nil"/>
            </w:tcBorders>
            <w:vAlign w:val="center"/>
          </w:tcPr>
          <w:p w14:paraId="15B17451">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b w:val="0"/>
                <w:color w:val="000000"/>
                <w:kern w:val="0"/>
                <w:sz w:val="18"/>
                <w:szCs w:val="18"/>
                <w:lang w:bidi="ar"/>
              </w:rPr>
              <w:t>0.00</w:t>
            </w:r>
          </w:p>
        </w:tc>
        <w:tc>
          <w:tcPr>
            <w:tcW w:w="543" w:type="pct"/>
            <w:tcBorders>
              <w:top w:val="single" w:color="000000" w:sz="4" w:space="0"/>
              <w:left w:val="single" w:color="000000" w:sz="4" w:space="0"/>
              <w:bottom w:val="single" w:color="000000" w:sz="4" w:space="0"/>
              <w:right w:val="single" w:color="000000" w:sz="4" w:space="0"/>
            </w:tcBorders>
            <w:vAlign w:val="center"/>
          </w:tcPr>
          <w:p w14:paraId="7ACF0B45">
            <w:pPr>
              <w:widowControl/>
              <w:snapToGrid w:val="0"/>
              <w:jc w:val="center"/>
              <w:textAlignment w:val="center"/>
              <w:rPr>
                <w:rFonts w:hint="eastAsia"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bidi="ar"/>
              </w:rPr>
              <w:t>0.00</w:t>
            </w:r>
          </w:p>
        </w:tc>
        <w:tc>
          <w:tcPr>
            <w:tcW w:w="479" w:type="pct"/>
            <w:tcBorders>
              <w:top w:val="single" w:color="000000" w:sz="4" w:space="0"/>
              <w:left w:val="nil"/>
              <w:bottom w:val="single" w:color="000000" w:sz="4" w:space="0"/>
              <w:right w:val="single" w:color="000000" w:sz="4" w:space="0"/>
            </w:tcBorders>
            <w:vAlign w:val="center"/>
          </w:tcPr>
          <w:p w14:paraId="71202DEB">
            <w:pPr>
              <w:widowControl/>
              <w:snapToGrid w:val="0"/>
              <w:jc w:val="center"/>
              <w:textAlignment w:val="center"/>
              <w:rPr>
                <w:rFonts w:hint="eastAsia" w:asciiTheme="minorEastAsia" w:hAnsiTheme="minorEastAsia" w:cstheme="minorEastAsia"/>
                <w:color w:val="000000"/>
                <w:kern w:val="0"/>
                <w:sz w:val="18"/>
                <w:szCs w:val="18"/>
                <w:lang w:val="en-US" w:eastAsia="zh-CN" w:bidi="ar"/>
              </w:rPr>
            </w:pPr>
            <w:r>
              <w:rPr>
                <w:rFonts w:hint="eastAsia" w:asciiTheme="minorEastAsia" w:hAnsiTheme="minorEastAsia" w:cstheme="minorEastAsia"/>
                <w:b w:val="0"/>
                <w:color w:val="000000"/>
                <w:kern w:val="0"/>
                <w:sz w:val="18"/>
                <w:szCs w:val="18"/>
                <w:lang w:bidi="ar"/>
              </w:rPr>
              <w:t>0.00</w:t>
            </w:r>
          </w:p>
        </w:tc>
      </w:tr>
    </w:tbl>
    <w:p w14:paraId="7089E4EC">
      <w:pPr>
        <w:widowControl/>
        <w:jc w:val="left"/>
        <w:rPr>
          <w:rStyle w:val="13"/>
          <w:rFonts w:hint="eastAsia" w:ascii="仿宋" w:hAnsi="仿宋" w:eastAsia="仿宋"/>
          <w:bCs/>
          <w:sz w:val="32"/>
          <w:szCs w:val="32"/>
          <w:lang w:eastAsia="zh-CN"/>
        </w:rPr>
        <w:sectPr>
          <w:pgSz w:w="11906" w:h="16838"/>
          <w:pgMar w:top="720" w:right="720" w:bottom="720" w:left="720" w:header="851" w:footer="992" w:gutter="0"/>
          <w:cols w:space="720" w:num="1"/>
          <w:docGrid w:type="lines" w:linePitch="312" w:charSpace="0"/>
        </w:sectPr>
      </w:pPr>
    </w:p>
    <w:tbl>
      <w:tblPr>
        <w:tblStyle w:val="7"/>
        <w:tblW w:w="5002" w:type="pct"/>
        <w:tblInd w:w="10" w:type="dxa"/>
        <w:tblLayout w:type="fixed"/>
        <w:tblCellMar>
          <w:top w:w="0" w:type="dxa"/>
          <w:left w:w="108" w:type="dxa"/>
          <w:bottom w:w="0" w:type="dxa"/>
          <w:right w:w="108" w:type="dxa"/>
        </w:tblCellMar>
      </w:tblPr>
      <w:tblGrid>
        <w:gridCol w:w="2086"/>
        <w:gridCol w:w="2613"/>
        <w:gridCol w:w="2348"/>
        <w:gridCol w:w="1637"/>
        <w:gridCol w:w="2002"/>
      </w:tblGrid>
      <w:tr w14:paraId="6D0D01D9">
        <w:tblPrEx>
          <w:tblCellMar>
            <w:top w:w="0" w:type="dxa"/>
            <w:left w:w="108" w:type="dxa"/>
            <w:bottom w:w="0" w:type="dxa"/>
            <w:right w:w="108" w:type="dxa"/>
          </w:tblCellMar>
        </w:tblPrEx>
        <w:trPr>
          <w:trHeight w:val="507" w:hRule="atLeast"/>
          <w:tblHeader/>
        </w:trPr>
        <w:tc>
          <w:tcPr>
            <w:tcW w:w="976" w:type="pct"/>
            <w:noWrap/>
            <w:vAlign w:val="bottom"/>
          </w:tcPr>
          <w:p w14:paraId="26D187C8">
            <w:pPr>
              <w:widowControl/>
              <w:jc w:val="left"/>
              <w:rPr>
                <w:rFonts w:hint="eastAsia" w:ascii="宋体" w:hAnsi="宋体" w:eastAsia="宋体" w:cs="宋体"/>
                <w:kern w:val="0"/>
                <w:sz w:val="24"/>
                <w:szCs w:val="24"/>
              </w:rPr>
            </w:pPr>
            <w:r>
              <w:rPr>
                <w:rFonts w:ascii="Times New Roman" w:hAnsi="Times New Roman" w:eastAsia="宋体"/>
                <w:kern w:val="0"/>
                <w:sz w:val="20"/>
                <w:szCs w:val="20"/>
              </w:rPr>
              <w:br w:type="page"/>
            </w:r>
          </w:p>
        </w:tc>
        <w:tc>
          <w:tcPr>
            <w:tcW w:w="1221" w:type="pct"/>
            <w:noWrap/>
            <w:vAlign w:val="bottom"/>
          </w:tcPr>
          <w:p w14:paraId="7E5FB12C">
            <w:pPr>
              <w:widowControl/>
              <w:jc w:val="left"/>
              <w:rPr>
                <w:rFonts w:ascii="Times New Roman" w:hAnsi="Times New Roman" w:eastAsia="宋体"/>
                <w:kern w:val="0"/>
                <w:sz w:val="20"/>
                <w:szCs w:val="20"/>
              </w:rPr>
            </w:pPr>
          </w:p>
        </w:tc>
        <w:tc>
          <w:tcPr>
            <w:tcW w:w="2801" w:type="pct"/>
            <w:gridSpan w:val="3"/>
            <w:noWrap/>
            <w:vAlign w:val="center"/>
          </w:tcPr>
          <w:p w14:paraId="70E567E9">
            <w:pPr>
              <w:widowControl/>
              <w:snapToGrid w:val="0"/>
              <w:jc w:val="right"/>
              <w:textAlignment w:val="center"/>
              <w:rPr>
                <w:rFonts w:hint="eastAsia" w:asciiTheme="minorEastAsia" w:hAnsiTheme="minorEastAsia" w:cstheme="minorEastAsia"/>
                <w:color w:val="000000"/>
                <w:kern w:val="0"/>
                <w:sz w:val="13"/>
                <w:szCs w:val="13"/>
                <w:lang w:eastAsia="zh-CN" w:bidi="ar"/>
              </w:rPr>
            </w:pPr>
            <w:r>
              <w:rPr>
                <w:rFonts w:hint="eastAsia" w:asciiTheme="minorEastAsia" w:hAnsiTheme="minorEastAsia" w:cstheme="minorEastAsia"/>
                <w:color w:val="000000"/>
                <w:kern w:val="0"/>
                <w:sz w:val="18"/>
                <w:szCs w:val="18"/>
                <w:lang w:eastAsia="zh-CN" w:bidi="ar"/>
              </w:rPr>
              <w:t>注：若为空表，则为该部门（单位）无政府性基金支出</w:t>
            </w:r>
          </w:p>
        </w:tc>
      </w:tr>
      <w:tr w14:paraId="6D2922E9">
        <w:tblPrEx>
          <w:tblCellMar>
            <w:top w:w="0" w:type="dxa"/>
            <w:left w:w="108" w:type="dxa"/>
            <w:bottom w:w="0" w:type="dxa"/>
            <w:right w:w="108" w:type="dxa"/>
          </w:tblCellMar>
        </w:tblPrEx>
        <w:trPr>
          <w:trHeight w:val="564" w:hRule="atLeast"/>
          <w:tblHeader/>
        </w:trPr>
        <w:tc>
          <w:tcPr>
            <w:tcW w:w="5000" w:type="pct"/>
            <w:gridSpan w:val="5"/>
            <w:noWrap/>
            <w:vAlign w:val="center"/>
          </w:tcPr>
          <w:p w14:paraId="307C40CC">
            <w:pPr>
              <w:widowControl/>
              <w:jc w:val="center"/>
              <w:rPr>
                <w:rFonts w:hint="eastAsia" w:ascii="宋体" w:hAnsi="宋体" w:eastAsia="宋体" w:cs="Arial"/>
                <w:b/>
                <w:bCs/>
                <w:color w:val="000000"/>
                <w:kern w:val="0"/>
                <w:sz w:val="44"/>
                <w:szCs w:val="44"/>
              </w:rPr>
            </w:pPr>
            <w:r>
              <w:rPr>
                <w:rFonts w:hint="eastAsia" w:asciiTheme="minorEastAsia" w:hAnsiTheme="minorEastAsia" w:eastAsiaTheme="minorEastAsia" w:cstheme="minorEastAsia"/>
                <w:b/>
                <w:bCs/>
                <w:color w:val="000000"/>
                <w:kern w:val="0"/>
                <w:sz w:val="24"/>
                <w:szCs w:val="24"/>
                <w:lang w:bidi="ar"/>
              </w:rPr>
              <w:t>政府性基金预算支出表</w:t>
            </w:r>
          </w:p>
        </w:tc>
      </w:tr>
      <w:tr w14:paraId="777F4CBD">
        <w:tblPrEx>
          <w:tblCellMar>
            <w:top w:w="0" w:type="dxa"/>
            <w:left w:w="108" w:type="dxa"/>
            <w:bottom w:w="0" w:type="dxa"/>
            <w:right w:w="108" w:type="dxa"/>
          </w:tblCellMar>
        </w:tblPrEx>
        <w:trPr>
          <w:trHeight w:val="405" w:hRule="atLeast"/>
          <w:tblHeader/>
        </w:trPr>
        <w:tc>
          <w:tcPr>
            <w:tcW w:w="2198" w:type="pct"/>
            <w:gridSpan w:val="2"/>
            <w:noWrap/>
            <w:vAlign w:val="center"/>
          </w:tcPr>
          <w:p w14:paraId="14B25012">
            <w:pPr>
              <w:widowControl/>
              <w:jc w:val="both"/>
              <w:rPr>
                <w:rFonts w:hint="eastAsia" w:ascii="宋体" w:hAnsi="宋体" w:eastAsia="宋体" w:cs="Arial"/>
                <w:color w:val="000000"/>
                <w:kern w:val="0"/>
                <w:sz w:val="24"/>
                <w:szCs w:val="24"/>
                <w:lang w:eastAsia="zh-CN"/>
              </w:rPr>
            </w:pPr>
            <w:r>
              <w:rPr>
                <w:rFonts w:hint="eastAsia" w:asciiTheme="minorEastAsia" w:hAnsiTheme="minorEastAsia" w:cstheme="minorEastAsia"/>
                <w:color w:val="000000"/>
                <w:kern w:val="0"/>
                <w:sz w:val="18"/>
                <w:szCs w:val="18"/>
                <w:lang w:bidi="ar"/>
              </w:rPr>
              <w:t>填报单位:602景德镇市民航建设服务中心</w:t>
            </w:r>
          </w:p>
        </w:tc>
        <w:tc>
          <w:tcPr>
            <w:tcW w:w="1099" w:type="pct"/>
            <w:noWrap/>
            <w:vAlign w:val="bottom"/>
          </w:tcPr>
          <w:p w14:paraId="13915928">
            <w:pPr>
              <w:rPr>
                <w:rFonts w:hint="eastAsia" w:ascii="宋体" w:hAnsi="宋体" w:eastAsia="宋体" w:cs="Arial"/>
                <w:color w:val="000000"/>
                <w:kern w:val="0"/>
                <w:sz w:val="24"/>
                <w:szCs w:val="24"/>
              </w:rPr>
            </w:pPr>
          </w:p>
        </w:tc>
        <w:tc>
          <w:tcPr>
            <w:tcW w:w="766" w:type="pct"/>
            <w:noWrap/>
            <w:vAlign w:val="bottom"/>
          </w:tcPr>
          <w:p w14:paraId="7A7D3CCF">
            <w:pPr>
              <w:widowControl/>
              <w:jc w:val="left"/>
              <w:rPr>
                <w:rFonts w:ascii="Times New Roman" w:hAnsi="Times New Roman" w:eastAsia="宋体"/>
                <w:kern w:val="0"/>
                <w:sz w:val="20"/>
                <w:szCs w:val="20"/>
              </w:rPr>
            </w:pPr>
          </w:p>
        </w:tc>
        <w:tc>
          <w:tcPr>
            <w:tcW w:w="935" w:type="pct"/>
            <w:noWrap/>
            <w:vAlign w:val="center"/>
          </w:tcPr>
          <w:p w14:paraId="42B2AD59">
            <w:pPr>
              <w:widowControl/>
              <w:jc w:val="right"/>
              <w:rPr>
                <w:rFonts w:ascii="宋体" w:hAnsi="宋体" w:eastAsia="宋体" w:cs="Arial"/>
                <w:color w:val="000000"/>
                <w:kern w:val="0"/>
                <w:sz w:val="24"/>
                <w:szCs w:val="24"/>
              </w:rPr>
            </w:pPr>
            <w:r>
              <w:rPr>
                <w:rFonts w:hint="eastAsia" w:asciiTheme="minorEastAsia" w:hAnsiTheme="minorEastAsia" w:cstheme="minorEastAsia"/>
                <w:color w:val="000000"/>
                <w:kern w:val="0"/>
                <w:sz w:val="18"/>
                <w:szCs w:val="18"/>
                <w:lang w:bidi="ar"/>
              </w:rPr>
              <w:t>单位：万元</w:t>
            </w:r>
          </w:p>
        </w:tc>
      </w:tr>
      <w:tr w14:paraId="78E49336">
        <w:tblPrEx>
          <w:tblCellMar>
            <w:top w:w="0" w:type="dxa"/>
            <w:left w:w="108" w:type="dxa"/>
            <w:bottom w:w="0" w:type="dxa"/>
            <w:right w:w="108" w:type="dxa"/>
          </w:tblCellMar>
        </w:tblPrEx>
        <w:trPr>
          <w:cantSplit/>
          <w:trHeight w:val="283" w:hRule="atLeast"/>
          <w:tblHeader/>
        </w:trPr>
        <w:tc>
          <w:tcPr>
            <w:tcW w:w="2198" w:type="pct"/>
            <w:gridSpan w:val="2"/>
            <w:tcBorders>
              <w:top w:val="single" w:color="000000" w:sz="4" w:space="0"/>
              <w:left w:val="single" w:color="000000" w:sz="4" w:space="0"/>
              <w:bottom w:val="single" w:color="000000" w:sz="4" w:space="0"/>
              <w:right w:val="single" w:color="000000" w:sz="4" w:space="0"/>
            </w:tcBorders>
            <w:noWrap/>
            <w:vAlign w:val="center"/>
          </w:tcPr>
          <w:p w14:paraId="749A7BCB">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支出功能分类科目</w:t>
            </w:r>
          </w:p>
        </w:tc>
        <w:tc>
          <w:tcPr>
            <w:tcW w:w="2801" w:type="pct"/>
            <w:gridSpan w:val="3"/>
            <w:tcBorders>
              <w:top w:val="single" w:color="000000" w:sz="4" w:space="0"/>
              <w:left w:val="nil"/>
              <w:bottom w:val="single" w:color="000000" w:sz="4" w:space="0"/>
              <w:right w:val="single" w:color="000000" w:sz="4" w:space="0"/>
            </w:tcBorders>
            <w:noWrap/>
            <w:vAlign w:val="center"/>
          </w:tcPr>
          <w:p w14:paraId="4FBA6C08">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eastAsia="zh-CN" w:bidi="ar"/>
              </w:rPr>
              <w:t>2026</w:t>
            </w:r>
            <w:r>
              <w:rPr>
                <w:rFonts w:hint="eastAsia" w:asciiTheme="minorEastAsia" w:hAnsiTheme="minorEastAsia" w:cstheme="minorEastAsia"/>
                <w:color w:val="000000"/>
                <w:kern w:val="0"/>
                <w:sz w:val="18"/>
                <w:szCs w:val="18"/>
                <w:lang w:bidi="ar"/>
              </w:rPr>
              <w:t>年预算数</w:t>
            </w:r>
          </w:p>
        </w:tc>
      </w:tr>
      <w:tr w14:paraId="0C860F09">
        <w:tblPrEx>
          <w:tblCellMar>
            <w:top w:w="0" w:type="dxa"/>
            <w:left w:w="108" w:type="dxa"/>
            <w:bottom w:w="0" w:type="dxa"/>
            <w:right w:w="108" w:type="dxa"/>
          </w:tblCellMar>
        </w:tblPrEx>
        <w:trPr>
          <w:cantSplit/>
          <w:trHeight w:val="283" w:hRule="atLeast"/>
          <w:tblHeader/>
        </w:trPr>
        <w:tc>
          <w:tcPr>
            <w:tcW w:w="976" w:type="pct"/>
            <w:tcBorders>
              <w:top w:val="nil"/>
              <w:left w:val="single" w:color="000000" w:sz="4" w:space="0"/>
              <w:bottom w:val="single" w:color="000000" w:sz="4" w:space="0"/>
              <w:right w:val="single" w:color="000000" w:sz="4" w:space="0"/>
            </w:tcBorders>
            <w:noWrap/>
            <w:vAlign w:val="center"/>
          </w:tcPr>
          <w:p w14:paraId="0900969F">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科目编码</w:t>
            </w:r>
          </w:p>
        </w:tc>
        <w:tc>
          <w:tcPr>
            <w:tcW w:w="1221" w:type="pct"/>
            <w:tcBorders>
              <w:top w:val="nil"/>
              <w:left w:val="nil"/>
              <w:bottom w:val="single" w:color="000000" w:sz="4" w:space="0"/>
              <w:right w:val="single" w:color="000000" w:sz="4" w:space="0"/>
            </w:tcBorders>
            <w:noWrap/>
            <w:vAlign w:val="center"/>
          </w:tcPr>
          <w:p w14:paraId="20047C84">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 xml:space="preserve">科目名称 </w:t>
            </w:r>
          </w:p>
        </w:tc>
        <w:tc>
          <w:tcPr>
            <w:tcW w:w="1099" w:type="pct"/>
            <w:tcBorders>
              <w:top w:val="nil"/>
              <w:left w:val="nil"/>
              <w:bottom w:val="single" w:color="000000" w:sz="4" w:space="0"/>
              <w:right w:val="single" w:color="000000" w:sz="4" w:space="0"/>
            </w:tcBorders>
            <w:noWrap/>
            <w:vAlign w:val="center"/>
          </w:tcPr>
          <w:p w14:paraId="471D917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合计</w:t>
            </w:r>
          </w:p>
        </w:tc>
        <w:tc>
          <w:tcPr>
            <w:tcW w:w="766" w:type="pct"/>
            <w:tcBorders>
              <w:top w:val="nil"/>
              <w:left w:val="nil"/>
              <w:bottom w:val="single" w:color="000000" w:sz="4" w:space="0"/>
              <w:right w:val="single" w:color="000000" w:sz="4" w:space="0"/>
            </w:tcBorders>
            <w:noWrap/>
            <w:vAlign w:val="center"/>
          </w:tcPr>
          <w:p w14:paraId="7E76E85E">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基本支出</w:t>
            </w:r>
          </w:p>
        </w:tc>
        <w:tc>
          <w:tcPr>
            <w:tcW w:w="935" w:type="pct"/>
            <w:tcBorders>
              <w:top w:val="nil"/>
              <w:left w:val="nil"/>
              <w:bottom w:val="single" w:color="000000" w:sz="4" w:space="0"/>
              <w:right w:val="single" w:color="000000" w:sz="4" w:space="0"/>
            </w:tcBorders>
            <w:noWrap/>
            <w:vAlign w:val="center"/>
          </w:tcPr>
          <w:p w14:paraId="4C8AC00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项目支出</w:t>
            </w:r>
          </w:p>
        </w:tc>
      </w:tr>
      <w:tr w14:paraId="6A0EAB7E">
        <w:tblPrEx>
          <w:tblCellMar>
            <w:top w:w="0" w:type="dxa"/>
            <w:left w:w="108" w:type="dxa"/>
            <w:bottom w:w="0" w:type="dxa"/>
            <w:right w:w="108" w:type="dxa"/>
          </w:tblCellMar>
        </w:tblPrEx>
        <w:trPr>
          <w:cantSplit/>
          <w:trHeight w:val="283" w:hRule="atLeast"/>
          <w:tblHeader/>
        </w:trPr>
        <w:tc>
          <w:tcPr>
            <w:tcW w:w="976" w:type="pct"/>
            <w:tcBorders>
              <w:top w:val="nil"/>
              <w:left w:val="single" w:color="000000" w:sz="4" w:space="0"/>
              <w:bottom w:val="single" w:color="000000" w:sz="4" w:space="0"/>
              <w:right w:val="single" w:color="000000" w:sz="4" w:space="0"/>
            </w:tcBorders>
            <w:noWrap/>
            <w:vAlign w:val="center"/>
          </w:tcPr>
          <w:p w14:paraId="5743F361">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w:t>
            </w:r>
          </w:p>
        </w:tc>
        <w:tc>
          <w:tcPr>
            <w:tcW w:w="1221" w:type="pct"/>
            <w:tcBorders>
              <w:top w:val="nil"/>
              <w:left w:val="nil"/>
              <w:bottom w:val="single" w:color="000000" w:sz="4" w:space="0"/>
              <w:right w:val="single" w:color="000000" w:sz="4" w:space="0"/>
            </w:tcBorders>
            <w:noWrap/>
            <w:vAlign w:val="center"/>
          </w:tcPr>
          <w:p w14:paraId="1D0EED0E">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w:t>
            </w:r>
          </w:p>
        </w:tc>
        <w:tc>
          <w:tcPr>
            <w:tcW w:w="1099" w:type="pct"/>
            <w:tcBorders>
              <w:top w:val="nil"/>
              <w:left w:val="nil"/>
              <w:bottom w:val="single" w:color="000000" w:sz="4" w:space="0"/>
              <w:right w:val="single" w:color="000000" w:sz="4" w:space="0"/>
            </w:tcBorders>
            <w:noWrap/>
            <w:vAlign w:val="center"/>
          </w:tcPr>
          <w:p w14:paraId="78734E4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1</w:t>
            </w:r>
          </w:p>
        </w:tc>
        <w:tc>
          <w:tcPr>
            <w:tcW w:w="766" w:type="pct"/>
            <w:tcBorders>
              <w:top w:val="nil"/>
              <w:left w:val="nil"/>
              <w:bottom w:val="single" w:color="000000" w:sz="4" w:space="0"/>
              <w:right w:val="single" w:color="000000" w:sz="4" w:space="0"/>
            </w:tcBorders>
            <w:noWrap/>
            <w:vAlign w:val="center"/>
          </w:tcPr>
          <w:p w14:paraId="3164BAA8">
            <w:pPr>
              <w:widowControl/>
              <w:snapToGrid w:val="0"/>
              <w:jc w:val="center"/>
              <w:textAlignment w:val="center"/>
              <w:rPr>
                <w:rFonts w:hint="eastAsia" w:asciiTheme="minorEastAsia" w:hAnsiTheme="minorEastAsia" w:cstheme="minorEastAsia"/>
                <w:color w:val="000000"/>
                <w:kern w:val="0"/>
                <w:sz w:val="18"/>
                <w:szCs w:val="18"/>
                <w:lang w:val="en-US" w:eastAsia="zh-CN" w:bidi="ar"/>
              </w:rPr>
            </w:pPr>
            <w:r>
              <w:rPr>
                <w:rFonts w:hint="eastAsia" w:asciiTheme="minorEastAsia" w:hAnsiTheme="minorEastAsia" w:cstheme="minorEastAsia"/>
                <w:color w:val="000000"/>
                <w:kern w:val="0"/>
                <w:sz w:val="18"/>
                <w:szCs w:val="18"/>
                <w:lang w:val="en-US" w:eastAsia="zh-CN" w:bidi="ar"/>
              </w:rPr>
              <w:t>2</w:t>
            </w:r>
          </w:p>
        </w:tc>
        <w:tc>
          <w:tcPr>
            <w:tcW w:w="935" w:type="pct"/>
            <w:tcBorders>
              <w:top w:val="nil"/>
              <w:left w:val="nil"/>
              <w:bottom w:val="single" w:color="000000" w:sz="4" w:space="0"/>
              <w:right w:val="single" w:color="000000" w:sz="4" w:space="0"/>
            </w:tcBorders>
            <w:noWrap/>
            <w:vAlign w:val="center"/>
          </w:tcPr>
          <w:p w14:paraId="03E12960">
            <w:pPr>
              <w:widowControl/>
              <w:snapToGrid w:val="0"/>
              <w:jc w:val="center"/>
              <w:textAlignment w:val="center"/>
              <w:rPr>
                <w:rFonts w:hint="eastAsia" w:asciiTheme="minorEastAsia" w:hAnsiTheme="minorEastAsia" w:cstheme="minorEastAsia"/>
                <w:color w:val="000000"/>
                <w:kern w:val="0"/>
                <w:sz w:val="18"/>
                <w:szCs w:val="18"/>
                <w:lang w:val="en-US" w:eastAsia="zh-CN" w:bidi="ar"/>
              </w:rPr>
            </w:pPr>
            <w:r>
              <w:rPr>
                <w:rFonts w:hint="eastAsia" w:asciiTheme="minorEastAsia" w:hAnsiTheme="minorEastAsia" w:cstheme="minorEastAsia"/>
                <w:color w:val="000000"/>
                <w:kern w:val="0"/>
                <w:sz w:val="18"/>
                <w:szCs w:val="18"/>
                <w:lang w:val="en-US" w:eastAsia="zh-CN" w:bidi="ar"/>
              </w:rPr>
              <w:t>3</w:t>
            </w:r>
          </w:p>
        </w:tc>
      </w:tr>
    </w:tbl>
    <w:p w14:paraId="236E79D5">
      <w:pPr>
        <w:jc w:val="left"/>
        <w:rPr>
          <w:rStyle w:val="13"/>
          <w:rFonts w:hint="eastAsia" w:ascii="仿宋" w:hAnsi="仿宋" w:eastAsia="仿宋"/>
          <w:bCs/>
          <w:sz w:val="32"/>
          <w:szCs w:val="32"/>
        </w:rPr>
      </w:pPr>
      <w:r>
        <w:rPr>
          <w:rStyle w:val="13"/>
          <w:rFonts w:hint="eastAsia" w:ascii="仿宋" w:hAnsi="仿宋" w:eastAsia="仿宋"/>
          <w:bCs/>
          <w:sz w:val="32"/>
          <w:szCs w:val="32"/>
        </w:rPr>
        <w:br w:type="page"/>
      </w:r>
    </w:p>
    <w:tbl>
      <w:tblPr>
        <w:tblStyle w:val="7"/>
        <w:tblW w:w="5026" w:type="pct"/>
        <w:tblInd w:w="10" w:type="dxa"/>
        <w:tblLayout w:type="fixed"/>
        <w:tblCellMar>
          <w:top w:w="0" w:type="dxa"/>
          <w:left w:w="108" w:type="dxa"/>
          <w:bottom w:w="0" w:type="dxa"/>
          <w:right w:w="108" w:type="dxa"/>
        </w:tblCellMar>
      </w:tblPr>
      <w:tblGrid>
        <w:gridCol w:w="2063"/>
        <w:gridCol w:w="2650"/>
        <w:gridCol w:w="2335"/>
        <w:gridCol w:w="1636"/>
        <w:gridCol w:w="2053"/>
      </w:tblGrid>
      <w:tr w14:paraId="506EE203">
        <w:tblPrEx>
          <w:tblCellMar>
            <w:top w:w="0" w:type="dxa"/>
            <w:left w:w="108" w:type="dxa"/>
            <w:bottom w:w="0" w:type="dxa"/>
            <w:right w:w="108" w:type="dxa"/>
          </w:tblCellMar>
        </w:tblPrEx>
        <w:trPr>
          <w:trHeight w:val="619" w:hRule="atLeast"/>
          <w:tblHeader/>
        </w:trPr>
        <w:tc>
          <w:tcPr>
            <w:tcW w:w="960" w:type="pct"/>
            <w:noWrap/>
            <w:vAlign w:val="bottom"/>
          </w:tcPr>
          <w:p w14:paraId="4ABD0B37">
            <w:pPr>
              <w:rPr>
                <w:rStyle w:val="13"/>
                <w:rFonts w:hint="eastAsia" w:ascii="仿宋" w:hAnsi="仿宋" w:eastAsia="仿宋"/>
                <w:bCs/>
                <w:sz w:val="32"/>
                <w:szCs w:val="32"/>
              </w:rPr>
            </w:pPr>
          </w:p>
        </w:tc>
        <w:tc>
          <w:tcPr>
            <w:tcW w:w="1233" w:type="pct"/>
            <w:noWrap/>
            <w:vAlign w:val="bottom"/>
          </w:tcPr>
          <w:p w14:paraId="7AD97902">
            <w:pPr>
              <w:widowControl/>
              <w:jc w:val="left"/>
              <w:rPr>
                <w:rFonts w:ascii="Times New Roman" w:hAnsi="Times New Roman" w:eastAsia="宋体"/>
                <w:kern w:val="0"/>
                <w:sz w:val="20"/>
                <w:szCs w:val="20"/>
              </w:rPr>
            </w:pPr>
          </w:p>
        </w:tc>
        <w:tc>
          <w:tcPr>
            <w:tcW w:w="2805" w:type="pct"/>
            <w:gridSpan w:val="3"/>
            <w:noWrap/>
            <w:vAlign w:val="center"/>
          </w:tcPr>
          <w:p w14:paraId="05CF97BF">
            <w:pPr>
              <w:widowControl/>
              <w:jc w:val="right"/>
              <w:rPr>
                <w:rFonts w:ascii="宋体" w:hAnsi="宋体" w:eastAsia="宋体" w:cs="Arial"/>
                <w:color w:val="000000"/>
                <w:kern w:val="0"/>
                <w:sz w:val="24"/>
                <w:szCs w:val="24"/>
              </w:rPr>
            </w:pPr>
            <w:r>
              <w:rPr>
                <w:rFonts w:hint="eastAsia" w:ascii="宋体" w:hAnsi="宋体" w:eastAsia="宋体" w:cs="Arial"/>
                <w:color w:val="000000"/>
                <w:kern w:val="0"/>
                <w:sz w:val="18"/>
                <w:szCs w:val="18"/>
              </w:rPr>
              <w:t>注：若为空表，则为该部门（单位）无国有资本经营预算支出</w:t>
            </w:r>
          </w:p>
        </w:tc>
      </w:tr>
      <w:tr w14:paraId="7BAA5790">
        <w:tblPrEx>
          <w:tblCellMar>
            <w:top w:w="0" w:type="dxa"/>
            <w:left w:w="108" w:type="dxa"/>
            <w:bottom w:w="0" w:type="dxa"/>
            <w:right w:w="108" w:type="dxa"/>
          </w:tblCellMar>
        </w:tblPrEx>
        <w:trPr>
          <w:trHeight w:val="613" w:hRule="atLeast"/>
          <w:tblHeader/>
        </w:trPr>
        <w:tc>
          <w:tcPr>
            <w:tcW w:w="5000" w:type="pct"/>
            <w:gridSpan w:val="5"/>
            <w:noWrap/>
            <w:vAlign w:val="center"/>
          </w:tcPr>
          <w:p w14:paraId="20897D22">
            <w:pPr>
              <w:widowControl/>
              <w:jc w:val="center"/>
              <w:rPr>
                <w:rFonts w:hint="eastAsia" w:ascii="宋体" w:hAnsi="宋体" w:eastAsia="宋体" w:cs="Arial"/>
                <w:b/>
                <w:bCs/>
                <w:color w:val="000000"/>
                <w:kern w:val="0"/>
                <w:sz w:val="44"/>
                <w:szCs w:val="44"/>
              </w:rPr>
            </w:pPr>
            <w:r>
              <w:rPr>
                <w:rFonts w:hint="eastAsia" w:asciiTheme="minorEastAsia" w:hAnsiTheme="minorEastAsia" w:eastAsiaTheme="minorEastAsia" w:cstheme="minorEastAsia"/>
                <w:b/>
                <w:bCs/>
                <w:color w:val="000000"/>
                <w:kern w:val="0"/>
                <w:sz w:val="24"/>
                <w:szCs w:val="24"/>
                <w:lang w:bidi="ar"/>
              </w:rPr>
              <w:t>国有资本经营预算支出表</w:t>
            </w:r>
          </w:p>
        </w:tc>
      </w:tr>
      <w:tr w14:paraId="75319D70">
        <w:tblPrEx>
          <w:tblCellMar>
            <w:top w:w="0" w:type="dxa"/>
            <w:left w:w="108" w:type="dxa"/>
            <w:bottom w:w="0" w:type="dxa"/>
            <w:right w:w="108" w:type="dxa"/>
          </w:tblCellMar>
        </w:tblPrEx>
        <w:trPr>
          <w:trHeight w:val="413" w:hRule="atLeast"/>
          <w:tblHeader/>
        </w:trPr>
        <w:tc>
          <w:tcPr>
            <w:tcW w:w="3282" w:type="pct"/>
            <w:gridSpan w:val="3"/>
            <w:noWrap/>
            <w:vAlign w:val="center"/>
          </w:tcPr>
          <w:p w14:paraId="792AEAAC">
            <w:pPr>
              <w:jc w:val="left"/>
              <w:rPr>
                <w:rFonts w:hint="eastAsia" w:ascii="宋体" w:hAnsi="宋体" w:eastAsia="宋体" w:cs="Arial"/>
                <w:color w:val="000000"/>
                <w:kern w:val="0"/>
                <w:sz w:val="24"/>
                <w:szCs w:val="24"/>
              </w:rPr>
            </w:pPr>
            <w:r>
              <w:rPr>
                <w:rFonts w:hint="eastAsia" w:asciiTheme="minorEastAsia" w:hAnsiTheme="minorEastAsia" w:cstheme="minorEastAsia"/>
                <w:color w:val="000000"/>
                <w:kern w:val="0"/>
                <w:sz w:val="18"/>
                <w:szCs w:val="18"/>
                <w:lang w:bidi="ar"/>
              </w:rPr>
              <w:t>填报单位:602景德镇市民航建设服务中心</w:t>
            </w:r>
          </w:p>
        </w:tc>
        <w:tc>
          <w:tcPr>
            <w:tcW w:w="762" w:type="pct"/>
            <w:noWrap/>
            <w:vAlign w:val="bottom"/>
          </w:tcPr>
          <w:p w14:paraId="3699A79E">
            <w:pPr>
              <w:widowControl/>
              <w:jc w:val="left"/>
              <w:rPr>
                <w:rFonts w:ascii="Times New Roman" w:hAnsi="Times New Roman" w:eastAsia="宋体"/>
                <w:kern w:val="0"/>
                <w:sz w:val="20"/>
                <w:szCs w:val="20"/>
              </w:rPr>
            </w:pPr>
          </w:p>
        </w:tc>
        <w:tc>
          <w:tcPr>
            <w:tcW w:w="954" w:type="pct"/>
            <w:noWrap/>
            <w:vAlign w:val="center"/>
          </w:tcPr>
          <w:p w14:paraId="1316AEE3">
            <w:pPr>
              <w:widowControl/>
              <w:jc w:val="right"/>
              <w:rPr>
                <w:rFonts w:ascii="宋体" w:hAnsi="宋体" w:eastAsia="宋体" w:cs="Arial"/>
                <w:color w:val="000000"/>
                <w:kern w:val="0"/>
                <w:sz w:val="24"/>
                <w:szCs w:val="24"/>
              </w:rPr>
            </w:pPr>
            <w:r>
              <w:rPr>
                <w:rFonts w:hint="eastAsia" w:asciiTheme="minorEastAsia" w:hAnsiTheme="minorEastAsia" w:cstheme="minorEastAsia"/>
                <w:color w:val="000000"/>
                <w:kern w:val="0"/>
                <w:sz w:val="18"/>
                <w:szCs w:val="18"/>
                <w:lang w:bidi="ar"/>
              </w:rPr>
              <w:t>单位：万元</w:t>
            </w:r>
          </w:p>
        </w:tc>
      </w:tr>
      <w:tr w14:paraId="4467239E">
        <w:tblPrEx>
          <w:tblCellMar>
            <w:top w:w="0" w:type="dxa"/>
            <w:left w:w="108" w:type="dxa"/>
            <w:bottom w:w="0" w:type="dxa"/>
            <w:right w:w="108" w:type="dxa"/>
          </w:tblCellMar>
        </w:tblPrEx>
        <w:trPr>
          <w:cantSplit/>
          <w:trHeight w:val="291" w:hRule="atLeast"/>
          <w:tblHeader/>
        </w:trPr>
        <w:tc>
          <w:tcPr>
            <w:tcW w:w="2194" w:type="pct"/>
            <w:gridSpan w:val="2"/>
            <w:tcBorders>
              <w:top w:val="single" w:color="000000" w:sz="4" w:space="0"/>
              <w:left w:val="single" w:color="000000" w:sz="4" w:space="0"/>
              <w:bottom w:val="single" w:color="000000" w:sz="4" w:space="0"/>
              <w:right w:val="single" w:color="000000" w:sz="4" w:space="0"/>
            </w:tcBorders>
            <w:noWrap/>
            <w:vAlign w:val="center"/>
          </w:tcPr>
          <w:p w14:paraId="52F03434">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支出功能分类科目</w:t>
            </w:r>
          </w:p>
        </w:tc>
        <w:tc>
          <w:tcPr>
            <w:tcW w:w="2805" w:type="pct"/>
            <w:gridSpan w:val="3"/>
            <w:tcBorders>
              <w:top w:val="single" w:color="000000" w:sz="4" w:space="0"/>
              <w:left w:val="nil"/>
              <w:bottom w:val="single" w:color="000000" w:sz="4" w:space="0"/>
              <w:right w:val="single" w:color="000000" w:sz="4" w:space="0"/>
            </w:tcBorders>
            <w:noWrap/>
            <w:vAlign w:val="center"/>
          </w:tcPr>
          <w:p w14:paraId="0D529A4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eastAsia="zh-CN" w:bidi="ar"/>
              </w:rPr>
              <w:t>2026</w:t>
            </w:r>
            <w:r>
              <w:rPr>
                <w:rFonts w:hint="eastAsia" w:asciiTheme="minorEastAsia" w:hAnsiTheme="minorEastAsia" w:cstheme="minorEastAsia"/>
                <w:color w:val="000000"/>
                <w:kern w:val="0"/>
                <w:sz w:val="18"/>
                <w:szCs w:val="18"/>
                <w:lang w:bidi="ar"/>
              </w:rPr>
              <w:t>年预算数</w:t>
            </w:r>
          </w:p>
        </w:tc>
      </w:tr>
      <w:tr w14:paraId="53E38E09">
        <w:tblPrEx>
          <w:tblCellMar>
            <w:top w:w="0" w:type="dxa"/>
            <w:left w:w="108" w:type="dxa"/>
            <w:bottom w:w="0" w:type="dxa"/>
            <w:right w:w="108" w:type="dxa"/>
          </w:tblCellMar>
        </w:tblPrEx>
        <w:trPr>
          <w:cantSplit/>
          <w:trHeight w:val="291" w:hRule="atLeast"/>
          <w:tblHeader/>
        </w:trPr>
        <w:tc>
          <w:tcPr>
            <w:tcW w:w="960" w:type="pct"/>
            <w:tcBorders>
              <w:top w:val="nil"/>
              <w:left w:val="single" w:color="000000" w:sz="4" w:space="0"/>
              <w:bottom w:val="single" w:color="000000" w:sz="4" w:space="0"/>
              <w:right w:val="single" w:color="000000" w:sz="4" w:space="0"/>
            </w:tcBorders>
            <w:noWrap/>
            <w:vAlign w:val="center"/>
          </w:tcPr>
          <w:p w14:paraId="0D9BCB22">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科目编码</w:t>
            </w:r>
          </w:p>
        </w:tc>
        <w:tc>
          <w:tcPr>
            <w:tcW w:w="1233" w:type="pct"/>
            <w:tcBorders>
              <w:top w:val="nil"/>
              <w:left w:val="nil"/>
              <w:bottom w:val="single" w:color="000000" w:sz="4" w:space="0"/>
              <w:right w:val="single" w:color="000000" w:sz="4" w:space="0"/>
            </w:tcBorders>
            <w:noWrap/>
            <w:vAlign w:val="center"/>
          </w:tcPr>
          <w:p w14:paraId="2E06130D">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 xml:space="preserve">科目名称 </w:t>
            </w:r>
          </w:p>
        </w:tc>
        <w:tc>
          <w:tcPr>
            <w:tcW w:w="1088" w:type="pct"/>
            <w:tcBorders>
              <w:top w:val="nil"/>
              <w:left w:val="nil"/>
              <w:bottom w:val="single" w:color="000000" w:sz="4" w:space="0"/>
              <w:right w:val="single" w:color="000000" w:sz="4" w:space="0"/>
            </w:tcBorders>
            <w:noWrap/>
            <w:vAlign w:val="center"/>
          </w:tcPr>
          <w:p w14:paraId="6C5A0DEC">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合计</w:t>
            </w:r>
          </w:p>
        </w:tc>
        <w:tc>
          <w:tcPr>
            <w:tcW w:w="762" w:type="pct"/>
            <w:tcBorders>
              <w:top w:val="nil"/>
              <w:left w:val="nil"/>
              <w:bottom w:val="single" w:color="000000" w:sz="4" w:space="0"/>
              <w:right w:val="single" w:color="000000" w:sz="4" w:space="0"/>
            </w:tcBorders>
            <w:noWrap/>
            <w:vAlign w:val="center"/>
          </w:tcPr>
          <w:p w14:paraId="732AEFEF">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基本支出</w:t>
            </w:r>
          </w:p>
        </w:tc>
        <w:tc>
          <w:tcPr>
            <w:tcW w:w="954" w:type="pct"/>
            <w:tcBorders>
              <w:top w:val="nil"/>
              <w:left w:val="nil"/>
              <w:bottom w:val="single" w:color="000000" w:sz="4" w:space="0"/>
              <w:right w:val="single" w:color="000000" w:sz="4" w:space="0"/>
            </w:tcBorders>
            <w:noWrap/>
            <w:vAlign w:val="center"/>
          </w:tcPr>
          <w:p w14:paraId="72EC3CE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项目支出</w:t>
            </w:r>
          </w:p>
        </w:tc>
      </w:tr>
      <w:tr w14:paraId="69FC3E52">
        <w:tblPrEx>
          <w:tblCellMar>
            <w:top w:w="0" w:type="dxa"/>
            <w:left w:w="108" w:type="dxa"/>
            <w:bottom w:w="0" w:type="dxa"/>
            <w:right w:w="108" w:type="dxa"/>
          </w:tblCellMar>
        </w:tblPrEx>
        <w:trPr>
          <w:cantSplit/>
          <w:trHeight w:val="291" w:hRule="atLeast"/>
          <w:tblHeader/>
        </w:trPr>
        <w:tc>
          <w:tcPr>
            <w:tcW w:w="960" w:type="pct"/>
            <w:tcBorders>
              <w:top w:val="single" w:color="000000" w:sz="4" w:space="0"/>
              <w:left w:val="single" w:color="000000" w:sz="4" w:space="0"/>
              <w:bottom w:val="single" w:color="000000" w:sz="4" w:space="0"/>
              <w:right w:val="single" w:color="000000" w:sz="4" w:space="0"/>
            </w:tcBorders>
            <w:noWrap/>
            <w:vAlign w:val="center"/>
          </w:tcPr>
          <w:p w14:paraId="5F1ED4C0">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w:t>
            </w:r>
          </w:p>
        </w:tc>
        <w:tc>
          <w:tcPr>
            <w:tcW w:w="1233" w:type="pct"/>
            <w:tcBorders>
              <w:top w:val="single" w:color="000000" w:sz="4" w:space="0"/>
              <w:left w:val="single" w:color="000000" w:sz="4" w:space="0"/>
              <w:bottom w:val="single" w:color="000000" w:sz="4" w:space="0"/>
              <w:right w:val="single" w:color="000000" w:sz="4" w:space="0"/>
            </w:tcBorders>
            <w:noWrap/>
            <w:vAlign w:val="center"/>
          </w:tcPr>
          <w:p w14:paraId="46C31034">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w:t>
            </w:r>
          </w:p>
        </w:tc>
        <w:tc>
          <w:tcPr>
            <w:tcW w:w="1088" w:type="pct"/>
            <w:tcBorders>
              <w:top w:val="single" w:color="000000" w:sz="4" w:space="0"/>
              <w:left w:val="single" w:color="000000" w:sz="4" w:space="0"/>
              <w:bottom w:val="single" w:color="000000" w:sz="4" w:space="0"/>
              <w:right w:val="single" w:color="000000" w:sz="4" w:space="0"/>
            </w:tcBorders>
            <w:noWrap/>
            <w:vAlign w:val="center"/>
          </w:tcPr>
          <w:p w14:paraId="431CAA4B">
            <w:pPr>
              <w:widowControl/>
              <w:snapToGrid w:val="0"/>
              <w:jc w:val="center"/>
              <w:textAlignment w:val="center"/>
              <w:rPr>
                <w:rFonts w:hint="eastAsia" w:asciiTheme="minorEastAsia" w:hAnsiTheme="minorEastAsia" w:cstheme="minorEastAsia"/>
                <w:color w:val="000000"/>
                <w:kern w:val="0"/>
                <w:sz w:val="18"/>
                <w:szCs w:val="18"/>
                <w:lang w:bidi="ar"/>
              </w:rPr>
            </w:pPr>
            <w:r>
              <w:rPr>
                <w:rFonts w:hint="eastAsia" w:asciiTheme="minorEastAsia" w:hAnsiTheme="minorEastAsia" w:cstheme="minorEastAsia"/>
                <w:color w:val="000000"/>
                <w:kern w:val="0"/>
                <w:sz w:val="18"/>
                <w:szCs w:val="18"/>
                <w:lang w:bidi="ar"/>
              </w:rPr>
              <w:t>1</w:t>
            </w:r>
          </w:p>
        </w:tc>
        <w:tc>
          <w:tcPr>
            <w:tcW w:w="762" w:type="pct"/>
            <w:tcBorders>
              <w:top w:val="single" w:color="000000" w:sz="4" w:space="0"/>
              <w:left w:val="single" w:color="000000" w:sz="4" w:space="0"/>
              <w:bottom w:val="single" w:color="000000" w:sz="4" w:space="0"/>
              <w:right w:val="single" w:color="000000" w:sz="4" w:space="0"/>
            </w:tcBorders>
            <w:noWrap/>
            <w:vAlign w:val="center"/>
          </w:tcPr>
          <w:p w14:paraId="7C5D17B0">
            <w:pPr>
              <w:widowControl/>
              <w:snapToGrid w:val="0"/>
              <w:jc w:val="center"/>
              <w:textAlignment w:val="center"/>
              <w:rPr>
                <w:rFonts w:hint="eastAsia" w:asciiTheme="minorEastAsia" w:hAnsiTheme="minorEastAsia" w:cstheme="minorEastAsia"/>
                <w:color w:val="000000"/>
                <w:kern w:val="0"/>
                <w:sz w:val="18"/>
                <w:szCs w:val="18"/>
                <w:lang w:val="en-US" w:eastAsia="zh-CN" w:bidi="ar"/>
              </w:rPr>
            </w:pPr>
            <w:r>
              <w:rPr>
                <w:rFonts w:hint="eastAsia" w:asciiTheme="minorEastAsia" w:hAnsiTheme="minorEastAsia" w:cstheme="minorEastAsia"/>
                <w:color w:val="000000"/>
                <w:kern w:val="0"/>
                <w:sz w:val="18"/>
                <w:szCs w:val="18"/>
                <w:lang w:val="en-US" w:eastAsia="zh-CN" w:bidi="ar"/>
              </w:rPr>
              <w:t>2</w:t>
            </w:r>
          </w:p>
        </w:tc>
        <w:tc>
          <w:tcPr>
            <w:tcW w:w="954" w:type="pct"/>
            <w:tcBorders>
              <w:top w:val="single" w:color="000000" w:sz="4" w:space="0"/>
              <w:left w:val="single" w:color="000000" w:sz="4" w:space="0"/>
              <w:bottom w:val="single" w:color="000000" w:sz="4" w:space="0"/>
              <w:right w:val="single" w:color="000000" w:sz="4" w:space="0"/>
            </w:tcBorders>
            <w:noWrap/>
            <w:vAlign w:val="center"/>
          </w:tcPr>
          <w:p w14:paraId="018DBC75">
            <w:pPr>
              <w:widowControl/>
              <w:snapToGrid w:val="0"/>
              <w:jc w:val="center"/>
              <w:textAlignment w:val="center"/>
              <w:rPr>
                <w:rFonts w:hint="eastAsia" w:asciiTheme="minorEastAsia" w:hAnsiTheme="minorEastAsia" w:cstheme="minorEastAsia"/>
                <w:color w:val="000000"/>
                <w:kern w:val="0"/>
                <w:sz w:val="18"/>
                <w:szCs w:val="18"/>
                <w:lang w:val="en-US" w:eastAsia="zh-CN" w:bidi="ar"/>
              </w:rPr>
            </w:pPr>
            <w:r>
              <w:rPr>
                <w:rFonts w:hint="eastAsia" w:asciiTheme="minorEastAsia" w:hAnsiTheme="minorEastAsia" w:cstheme="minorEastAsia"/>
                <w:color w:val="000000"/>
                <w:kern w:val="0"/>
                <w:sz w:val="18"/>
                <w:szCs w:val="18"/>
                <w:lang w:val="en-US" w:eastAsia="zh-CN" w:bidi="ar"/>
              </w:rPr>
              <w:t>3</w:t>
            </w:r>
          </w:p>
        </w:tc>
      </w:tr>
    </w:tbl>
    <w:p w14:paraId="70D3EE05">
      <w:pPr>
        <w:jc w:val="left"/>
        <w:rPr>
          <w:rStyle w:val="13"/>
          <w:rFonts w:hint="eastAsia" w:ascii="仿宋" w:hAnsi="仿宋" w:eastAsia="仿宋"/>
          <w:bCs/>
          <w:sz w:val="32"/>
          <w:szCs w:val="32"/>
        </w:rPr>
      </w:pPr>
      <w:r>
        <w:rPr>
          <w:rStyle w:val="13"/>
          <w:rFonts w:hint="eastAsia" w:ascii="仿宋" w:hAnsi="仿宋" w:eastAsia="仿宋"/>
          <w:bCs/>
          <w:sz w:val="32"/>
          <w:szCs w:val="32"/>
        </w:rPr>
        <w:br w:type="page"/>
      </w:r>
    </w:p>
    <w:tbl>
      <w:tblPr>
        <w:tblStyle w:val="7"/>
        <w:tblW w:w="10825" w:type="dxa"/>
        <w:tblInd w:w="-7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12"/>
        <w:gridCol w:w="1313"/>
        <w:gridCol w:w="2825"/>
        <w:gridCol w:w="1500"/>
        <w:gridCol w:w="912"/>
        <w:gridCol w:w="338"/>
        <w:gridCol w:w="1412"/>
        <w:gridCol w:w="1013"/>
      </w:tblGrid>
      <w:tr w14:paraId="18030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exact"/>
        </w:trPr>
        <w:tc>
          <w:tcPr>
            <w:tcW w:w="10825" w:type="dxa"/>
            <w:gridSpan w:val="8"/>
            <w:tcBorders>
              <w:top w:val="nil"/>
              <w:left w:val="nil"/>
              <w:bottom w:val="single" w:color="000000" w:sz="4" w:space="0"/>
              <w:right w:val="nil"/>
            </w:tcBorders>
            <w:shd w:val="clear" w:color="auto" w:fill="FFFFFF"/>
            <w:noWrap/>
            <w:vAlign w:val="center"/>
          </w:tcPr>
          <w:p w14:paraId="28903C0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val="0"/>
                <w:bCs/>
                <w:i w:val="0"/>
                <w:iCs w:val="0"/>
                <w:color w:val="000000"/>
                <w:kern w:val="0"/>
                <w:sz w:val="24"/>
                <w:szCs w:val="24"/>
                <w:u w:val="none"/>
                <w:lang w:val="en-US" w:eastAsia="zh-CN" w:bidi="ar"/>
              </w:rPr>
            </w:pPr>
            <w:r>
              <w:rPr>
                <w:rFonts w:hint="eastAsia" w:asciiTheme="minorEastAsia" w:hAnsiTheme="minorEastAsia" w:eastAsiaTheme="minorEastAsia" w:cstheme="minorEastAsia"/>
                <w:b/>
                <w:bCs w:val="0"/>
                <w:i w:val="0"/>
                <w:iCs w:val="0"/>
                <w:color w:val="000000"/>
                <w:kern w:val="0"/>
                <w:sz w:val="24"/>
                <w:szCs w:val="24"/>
                <w:u w:val="none"/>
                <w:lang w:val="en-US" w:eastAsia="zh-CN" w:bidi="ar"/>
              </w:rPr>
              <w:t>部门整体绩效目标</w:t>
            </w:r>
          </w:p>
        </w:tc>
      </w:tr>
      <w:tr w14:paraId="0BD69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exact"/>
        </w:trPr>
        <w:tc>
          <w:tcPr>
            <w:tcW w:w="2825"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22F1B436">
            <w:pPr>
              <w:keepNext w:val="0"/>
              <w:keepLines w:val="0"/>
              <w:widowControl/>
              <w:suppressLineNumbers w:val="0"/>
              <w:spacing w:line="240" w:lineRule="auto"/>
              <w:jc w:val="center"/>
              <w:textAlignment w:val="center"/>
              <w:rPr>
                <w:rFonts w:hint="default" w:asciiTheme="minorEastAsia" w:hAnsiTheme="minorEastAsia" w:eastAsiaTheme="minorEastAsia" w:cstheme="minorEastAsia"/>
                <w:b/>
                <w:bCs w:val="0"/>
                <w:i w:val="0"/>
                <w:iCs w:val="0"/>
                <w:color w:val="000000"/>
                <w:kern w:val="0"/>
                <w:sz w:val="18"/>
                <w:szCs w:val="18"/>
                <w:u w:val="none"/>
                <w:lang w:val="en-US" w:eastAsia="zh-CN" w:bidi="ar"/>
              </w:rPr>
            </w:pPr>
            <w:r>
              <w:rPr>
                <w:rFonts w:hint="eastAsia" w:asciiTheme="minorEastAsia" w:hAnsiTheme="minorEastAsia" w:cstheme="minorEastAsia"/>
                <w:b/>
                <w:bCs w:val="0"/>
                <w:i w:val="0"/>
                <w:iCs w:val="0"/>
                <w:color w:val="000000"/>
                <w:kern w:val="0"/>
                <w:sz w:val="18"/>
                <w:szCs w:val="18"/>
                <w:u w:val="none"/>
                <w:lang w:val="en-US" w:eastAsia="zh-CN" w:bidi="ar"/>
              </w:rPr>
              <w:t>部门编码</w:t>
            </w:r>
          </w:p>
        </w:tc>
        <w:tc>
          <w:tcPr>
            <w:tcW w:w="2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22B8A">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i w:val="0"/>
                <w:iCs w:val="0"/>
                <w:color w:val="000000"/>
                <w:kern w:val="0"/>
                <w:sz w:val="18"/>
                <w:szCs w:val="18"/>
                <w:u w:val="none"/>
                <w:lang w:val="en-US" w:eastAsia="zh-CN" w:bidi="ar"/>
              </w:rPr>
              <w:t>602</w:t>
            </w:r>
          </w:p>
        </w:tc>
        <w:tc>
          <w:tcPr>
            <w:tcW w:w="2412"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362AD46A">
            <w:pPr>
              <w:keepNext w:val="0"/>
              <w:keepLines w:val="0"/>
              <w:widowControl/>
              <w:suppressLineNumbers w:val="0"/>
              <w:spacing w:line="240" w:lineRule="auto"/>
              <w:jc w:val="center"/>
              <w:textAlignment w:val="center"/>
              <w:rPr>
                <w:rFonts w:hint="default" w:asciiTheme="minorEastAsia" w:hAnsiTheme="minorEastAsia" w:eastAsiaTheme="minorEastAsia" w:cstheme="minorEastAsia"/>
                <w:b/>
                <w:bCs w:val="0"/>
                <w:i w:val="0"/>
                <w:iCs w:val="0"/>
                <w:color w:val="000000"/>
                <w:kern w:val="0"/>
                <w:sz w:val="18"/>
                <w:szCs w:val="18"/>
                <w:u w:val="none"/>
                <w:lang w:val="en-US" w:eastAsia="zh-CN" w:bidi="ar"/>
              </w:rPr>
            </w:pPr>
            <w:r>
              <w:rPr>
                <w:rFonts w:hint="eastAsia" w:asciiTheme="minorEastAsia" w:hAnsiTheme="minorEastAsia" w:cstheme="minorEastAsia"/>
                <w:b/>
                <w:bCs w:val="0"/>
                <w:i w:val="0"/>
                <w:iCs w:val="0"/>
                <w:color w:val="000000"/>
                <w:kern w:val="0"/>
                <w:sz w:val="18"/>
                <w:szCs w:val="18"/>
                <w:u w:val="none"/>
                <w:lang w:val="en-US" w:eastAsia="zh-CN" w:bidi="ar"/>
              </w:rPr>
              <w:t>部门名称</w:t>
            </w:r>
          </w:p>
        </w:tc>
        <w:tc>
          <w:tcPr>
            <w:tcW w:w="2763"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921E2">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bCs w:val="0"/>
                <w:i w:val="0"/>
                <w:iCs w:val="0"/>
                <w:color w:val="000000"/>
                <w:kern w:val="0"/>
                <w:sz w:val="18"/>
                <w:szCs w:val="18"/>
                <w:u w:val="none"/>
                <w:lang w:val="en-US" w:eastAsia="zh-CN" w:bidi="ar"/>
              </w:rPr>
            </w:pPr>
            <w:r>
              <w:rPr>
                <w:rFonts w:hint="eastAsia" w:asciiTheme="minorEastAsia" w:hAnsiTheme="minorEastAsia" w:eastAsiaTheme="minorEastAsia" w:cstheme="minorEastAsia"/>
                <w:b w:val="0"/>
                <w:bCs/>
                <w:i w:val="0"/>
                <w:iCs w:val="0"/>
                <w:color w:val="000000"/>
                <w:kern w:val="0"/>
                <w:sz w:val="18"/>
                <w:szCs w:val="18"/>
                <w:u w:val="none"/>
                <w:lang w:val="en-US" w:eastAsia="zh-CN" w:bidi="ar"/>
              </w:rPr>
              <w:t>景德镇市民航建设服务中心</w:t>
            </w:r>
          </w:p>
        </w:tc>
      </w:tr>
      <w:tr w14:paraId="0F666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exact"/>
        </w:trPr>
        <w:tc>
          <w:tcPr>
            <w:tcW w:w="1512" w:type="dxa"/>
            <w:vMerge w:val="restart"/>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70AAB3B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Style w:val="16"/>
                <w:rFonts w:hint="eastAsia" w:asciiTheme="minorEastAsia" w:hAnsiTheme="minorEastAsia" w:eastAsiaTheme="minorEastAsia" w:cstheme="minorEastAsia"/>
                <w:b/>
                <w:bCs/>
                <w:color w:val="000000"/>
                <w:sz w:val="18"/>
                <w:szCs w:val="18"/>
                <w:lang w:val="en-US" w:eastAsia="zh-CN" w:bidi="ar"/>
              </w:rPr>
              <w:t>年度绩效总目标</w:t>
            </w:r>
          </w:p>
        </w:tc>
        <w:tc>
          <w:tcPr>
            <w:tcW w:w="9313" w:type="dxa"/>
            <w:gridSpan w:val="7"/>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9B68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为了景德镇城市的发展，加强国内外各城市之间的经济、文化、旅游等的交流、沟通、协调，搭建空中桥梁。，为广大市民的出行提供便捷的航空通道。</w:t>
            </w:r>
          </w:p>
        </w:tc>
      </w:tr>
      <w:tr w14:paraId="57F4A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2EFAD6F6">
            <w:pPr>
              <w:jc w:val="center"/>
              <w:rPr>
                <w:rFonts w:hint="eastAsia" w:asciiTheme="minorEastAsia" w:hAnsiTheme="minorEastAsia" w:eastAsiaTheme="minorEastAsia" w:cstheme="minorEastAsia"/>
                <w:b w:val="0"/>
                <w:i w:val="0"/>
                <w:iCs w:val="0"/>
                <w:color w:val="000000"/>
                <w:sz w:val="18"/>
                <w:szCs w:val="18"/>
                <w:u w:val="none"/>
              </w:rPr>
            </w:pPr>
          </w:p>
        </w:tc>
        <w:tc>
          <w:tcPr>
            <w:tcW w:w="9313" w:type="dxa"/>
            <w:gridSpan w:val="7"/>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7B2C8">
            <w:pPr>
              <w:jc w:val="center"/>
              <w:rPr>
                <w:rFonts w:hint="eastAsia" w:asciiTheme="minorEastAsia" w:hAnsiTheme="minorEastAsia" w:eastAsiaTheme="minorEastAsia" w:cstheme="minorEastAsia"/>
                <w:b w:val="0"/>
                <w:i w:val="0"/>
                <w:iCs w:val="0"/>
                <w:color w:val="000000"/>
                <w:sz w:val="18"/>
                <w:szCs w:val="18"/>
                <w:u w:val="none"/>
              </w:rPr>
            </w:pPr>
          </w:p>
        </w:tc>
      </w:tr>
      <w:tr w14:paraId="5CDA7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4AE2BFC9">
            <w:pPr>
              <w:jc w:val="center"/>
              <w:rPr>
                <w:rFonts w:hint="eastAsia" w:asciiTheme="minorEastAsia" w:hAnsiTheme="minorEastAsia" w:eastAsiaTheme="minorEastAsia" w:cstheme="minorEastAsia"/>
                <w:b w:val="0"/>
                <w:i w:val="0"/>
                <w:iCs w:val="0"/>
                <w:color w:val="000000"/>
                <w:sz w:val="18"/>
                <w:szCs w:val="18"/>
                <w:u w:val="none"/>
              </w:rPr>
            </w:pPr>
          </w:p>
        </w:tc>
        <w:tc>
          <w:tcPr>
            <w:tcW w:w="9313" w:type="dxa"/>
            <w:gridSpan w:val="7"/>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8EC6B">
            <w:pPr>
              <w:jc w:val="center"/>
              <w:rPr>
                <w:rFonts w:hint="eastAsia" w:asciiTheme="minorEastAsia" w:hAnsiTheme="minorEastAsia" w:eastAsiaTheme="minorEastAsia" w:cstheme="minorEastAsia"/>
                <w:b w:val="0"/>
                <w:i w:val="0"/>
                <w:iCs w:val="0"/>
                <w:color w:val="000000"/>
                <w:sz w:val="18"/>
                <w:szCs w:val="18"/>
                <w:u w:val="none"/>
              </w:rPr>
            </w:pPr>
          </w:p>
        </w:tc>
      </w:tr>
      <w:tr w14:paraId="58A05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1512"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35F91B5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一级指标</w:t>
            </w:r>
          </w:p>
        </w:tc>
        <w:tc>
          <w:tcPr>
            <w:tcW w:w="1313"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5D9E644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二级指标</w:t>
            </w:r>
          </w:p>
        </w:tc>
        <w:tc>
          <w:tcPr>
            <w:tcW w:w="4325"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3ACAF95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三级指标</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39732FA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计算符号</w:t>
            </w:r>
          </w:p>
        </w:tc>
        <w:tc>
          <w:tcPr>
            <w:tcW w:w="1412"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68ECE366">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目标值</w:t>
            </w:r>
          </w:p>
        </w:tc>
        <w:tc>
          <w:tcPr>
            <w:tcW w:w="1013" w:type="dxa"/>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6BE8A1CE">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18"/>
                <w:szCs w:val="18"/>
                <w:u w:val="none"/>
              </w:rPr>
            </w:pPr>
            <w:r>
              <w:rPr>
                <w:rFonts w:hint="eastAsia" w:asciiTheme="minorEastAsia" w:hAnsiTheme="minorEastAsia" w:eastAsiaTheme="minorEastAsia" w:cstheme="minorEastAsia"/>
                <w:b/>
                <w:bCs/>
                <w:i w:val="0"/>
                <w:iCs w:val="0"/>
                <w:color w:val="000000"/>
                <w:kern w:val="0"/>
                <w:sz w:val="18"/>
                <w:szCs w:val="18"/>
                <w:u w:val="none"/>
                <w:lang w:val="en-US" w:eastAsia="zh-CN" w:bidi="ar"/>
              </w:rPr>
              <w:t>度量单位</w:t>
            </w:r>
          </w:p>
        </w:tc>
      </w:tr>
      <w:tr w14:paraId="3DCB1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36" w:hRule="atLeast"/>
        </w:trPr>
        <w:tc>
          <w:tcPr>
            <w:tcW w:w="1512"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293527">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产出指标</w:t>
            </w:r>
          </w:p>
        </w:tc>
        <w:tc>
          <w:tcPr>
            <w:tcW w:w="1313"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E402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数量指标</w:t>
            </w:r>
          </w:p>
        </w:tc>
        <w:tc>
          <w:tcPr>
            <w:tcW w:w="432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5AE94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审核航线补贴覆盖率</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E50C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A47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90</w:t>
            </w:r>
          </w:p>
        </w:tc>
        <w:tc>
          <w:tcPr>
            <w:tcW w:w="10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9A38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r>
      <w:tr w14:paraId="4E5C4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36" w:hRule="atLeast"/>
        </w:trPr>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FD703">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产出指标</w:t>
            </w:r>
          </w:p>
        </w:tc>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9A521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数量指标</w:t>
            </w:r>
          </w:p>
        </w:tc>
        <w:tc>
          <w:tcPr>
            <w:tcW w:w="432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31EF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航班路线公示平台运用数</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7AF8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04D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1</w:t>
            </w:r>
          </w:p>
        </w:tc>
        <w:tc>
          <w:tcPr>
            <w:tcW w:w="10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99E8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个</w:t>
            </w:r>
          </w:p>
        </w:tc>
      </w:tr>
      <w:tr w14:paraId="66155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36" w:hRule="atLeast"/>
        </w:trPr>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5CE71">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产出指标</w:t>
            </w:r>
          </w:p>
        </w:tc>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9D5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数量指标</w:t>
            </w:r>
          </w:p>
        </w:tc>
        <w:tc>
          <w:tcPr>
            <w:tcW w:w="432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EAED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推进航班通达城市数</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61262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8DCE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6</w:t>
            </w:r>
          </w:p>
        </w:tc>
        <w:tc>
          <w:tcPr>
            <w:tcW w:w="10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07C95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座</w:t>
            </w:r>
          </w:p>
        </w:tc>
      </w:tr>
      <w:tr w14:paraId="4649A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36" w:hRule="atLeast"/>
        </w:trPr>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3D3159">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产出指标</w:t>
            </w:r>
          </w:p>
        </w:tc>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D1B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数量指标</w:t>
            </w:r>
          </w:p>
        </w:tc>
        <w:tc>
          <w:tcPr>
            <w:tcW w:w="432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3803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推进城际航班航线</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6553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999A6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4</w:t>
            </w:r>
          </w:p>
        </w:tc>
        <w:tc>
          <w:tcPr>
            <w:tcW w:w="10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607C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条</w:t>
            </w:r>
          </w:p>
        </w:tc>
      </w:tr>
      <w:tr w14:paraId="02416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36" w:hRule="atLeast"/>
        </w:trPr>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FE7CB">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产出指标</w:t>
            </w:r>
          </w:p>
        </w:tc>
        <w:tc>
          <w:tcPr>
            <w:tcW w:w="1313"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2F5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质量指标</w:t>
            </w:r>
          </w:p>
        </w:tc>
        <w:tc>
          <w:tcPr>
            <w:tcW w:w="432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71E0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补贴申报备案率</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6BE69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DE9FC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100</w:t>
            </w:r>
          </w:p>
        </w:tc>
        <w:tc>
          <w:tcPr>
            <w:tcW w:w="10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1047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r>
      <w:tr w14:paraId="562EE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36" w:hRule="atLeast"/>
        </w:trPr>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00E3F9">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产出指标</w:t>
            </w:r>
          </w:p>
        </w:tc>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A71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质量指标</w:t>
            </w:r>
          </w:p>
        </w:tc>
        <w:tc>
          <w:tcPr>
            <w:tcW w:w="432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B942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航班正常运行率</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703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E1306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100</w:t>
            </w:r>
          </w:p>
        </w:tc>
        <w:tc>
          <w:tcPr>
            <w:tcW w:w="10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3412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r>
      <w:tr w14:paraId="49FE5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36" w:hRule="atLeast"/>
        </w:trPr>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8E6F3">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产出指标</w:t>
            </w:r>
          </w:p>
        </w:tc>
        <w:tc>
          <w:tcPr>
            <w:tcW w:w="1313"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BAA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时效指标</w:t>
            </w:r>
          </w:p>
        </w:tc>
        <w:tc>
          <w:tcPr>
            <w:tcW w:w="432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0801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补贴申报备案及时率</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50081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E33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100</w:t>
            </w:r>
          </w:p>
        </w:tc>
        <w:tc>
          <w:tcPr>
            <w:tcW w:w="10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4B9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r>
      <w:tr w14:paraId="345AC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36" w:hRule="atLeast"/>
        </w:trPr>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FA3952">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产出指标</w:t>
            </w:r>
          </w:p>
        </w:tc>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23344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时效指标</w:t>
            </w:r>
          </w:p>
        </w:tc>
        <w:tc>
          <w:tcPr>
            <w:tcW w:w="432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E62DC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航班正常运行及时率</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1ED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39A9B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100</w:t>
            </w:r>
          </w:p>
        </w:tc>
        <w:tc>
          <w:tcPr>
            <w:tcW w:w="10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9CAE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r>
      <w:tr w14:paraId="3759B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36" w:hRule="atLeast"/>
        </w:trPr>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D9AE3">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产出指标</w:t>
            </w:r>
          </w:p>
        </w:tc>
        <w:tc>
          <w:tcPr>
            <w:tcW w:w="1313"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BED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成本指标</w:t>
            </w:r>
          </w:p>
        </w:tc>
        <w:tc>
          <w:tcPr>
            <w:tcW w:w="432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922D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在职人员控制率</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405E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16A8B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100</w:t>
            </w:r>
          </w:p>
        </w:tc>
        <w:tc>
          <w:tcPr>
            <w:tcW w:w="10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9D2C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r>
      <w:tr w14:paraId="6BC6D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36" w:hRule="atLeast"/>
        </w:trPr>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CE7D48">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产出指标</w:t>
            </w:r>
          </w:p>
        </w:tc>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8DE49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成本指标</w:t>
            </w:r>
          </w:p>
        </w:tc>
        <w:tc>
          <w:tcPr>
            <w:tcW w:w="432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156D7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公用经费控制率</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D384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1669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100</w:t>
            </w:r>
          </w:p>
        </w:tc>
        <w:tc>
          <w:tcPr>
            <w:tcW w:w="10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8FA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r>
      <w:tr w14:paraId="70976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36" w:hRule="atLeast"/>
        </w:trPr>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F1CF4">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产出指标</w:t>
            </w:r>
          </w:p>
        </w:tc>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B62F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成本指标</w:t>
            </w:r>
          </w:p>
        </w:tc>
        <w:tc>
          <w:tcPr>
            <w:tcW w:w="432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D017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三公经费控制率</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4E3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E701F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100</w:t>
            </w:r>
          </w:p>
        </w:tc>
        <w:tc>
          <w:tcPr>
            <w:tcW w:w="10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13EB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r>
      <w:tr w14:paraId="6498A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36" w:hRule="atLeast"/>
        </w:trPr>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F6266">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产出指标</w:t>
            </w:r>
          </w:p>
        </w:tc>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6049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成本指标</w:t>
            </w:r>
          </w:p>
        </w:tc>
        <w:tc>
          <w:tcPr>
            <w:tcW w:w="432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D23F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预算支出标准执行率</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5870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9F3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100</w:t>
            </w:r>
          </w:p>
        </w:tc>
        <w:tc>
          <w:tcPr>
            <w:tcW w:w="10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30B51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r>
      <w:tr w14:paraId="7DF01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36" w:hRule="atLeast"/>
        </w:trPr>
        <w:tc>
          <w:tcPr>
            <w:tcW w:w="15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2E854">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效益指标</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72DD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社会效益指标</w:t>
            </w:r>
          </w:p>
        </w:tc>
        <w:tc>
          <w:tcPr>
            <w:tcW w:w="432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622CE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满足市民出行多样性需求</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65AFB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64B8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100</w:t>
            </w:r>
          </w:p>
        </w:tc>
        <w:tc>
          <w:tcPr>
            <w:tcW w:w="10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271A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r>
      <w:tr w14:paraId="1DD53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36" w:hRule="atLeast"/>
        </w:trPr>
        <w:tc>
          <w:tcPr>
            <w:tcW w:w="15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FB949">
            <w:pPr>
              <w:keepNext w:val="0"/>
              <w:keepLines w:val="0"/>
              <w:widowControl/>
              <w:suppressLineNumbers w:val="0"/>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满意度指标</w:t>
            </w:r>
          </w:p>
        </w:tc>
        <w:tc>
          <w:tcPr>
            <w:tcW w:w="13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139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服务对象满意度指标</w:t>
            </w:r>
          </w:p>
        </w:tc>
        <w:tc>
          <w:tcPr>
            <w:tcW w:w="432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4824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航空公司满意度</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15E4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c>
          <w:tcPr>
            <w:tcW w:w="14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1501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85</w:t>
            </w:r>
          </w:p>
        </w:tc>
        <w:tc>
          <w:tcPr>
            <w:tcW w:w="10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C46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b w:val="0"/>
                <w:i w:val="0"/>
                <w:iCs w:val="0"/>
                <w:color w:val="000000"/>
                <w:sz w:val="18"/>
                <w:szCs w:val="18"/>
                <w:u w:val="none"/>
              </w:rPr>
            </w:pPr>
            <w:r>
              <w:rPr>
                <w:rFonts w:hint="eastAsia" w:asciiTheme="minorEastAsia" w:hAnsiTheme="minorEastAsia" w:eastAsiaTheme="minorEastAsia" w:cstheme="minorEastAsia"/>
                <w:b w:val="0"/>
                <w:i w:val="0"/>
                <w:iCs w:val="0"/>
                <w:color w:val="000000"/>
                <w:kern w:val="0"/>
                <w:sz w:val="18"/>
                <w:szCs w:val="18"/>
                <w:u w:val="none"/>
                <w:lang w:val="en-US" w:eastAsia="zh-CN" w:bidi="ar"/>
              </w:rPr>
              <w:t>%</w:t>
            </w:r>
          </w:p>
        </w:tc>
      </w:tr>
    </w:tbl>
    <w:p w14:paraId="371E4FBA">
      <w:pPr>
        <w:rPr>
          <w:rFonts w:hint="eastAsia"/>
          <w:lang w:eastAsia="zh-CN"/>
        </w:rPr>
      </w:pPr>
    </w:p>
    <w:p w14:paraId="1A0FEDFA">
      <w:pPr>
        <w:pStyle w:val="4"/>
        <w:rPr>
          <w:rFonts w:hint="eastAsia"/>
          <w:lang w:eastAsia="zh-CN"/>
        </w:rPr>
      </w:pPr>
    </w:p>
    <w:p w14:paraId="47DE9BF7">
      <w:pPr>
        <w:pStyle w:val="4"/>
        <w:rPr>
          <w:rFonts w:hint="eastAsia"/>
          <w:lang w:eastAsia="zh-CN"/>
        </w:rPr>
      </w:pPr>
    </w:p>
    <w:p w14:paraId="557D6399">
      <w:pPr>
        <w:pStyle w:val="4"/>
        <w:rPr>
          <w:rFonts w:hint="eastAsia"/>
          <w:lang w:eastAsia="zh-CN"/>
        </w:rPr>
      </w:pPr>
    </w:p>
    <w:p w14:paraId="338DA989">
      <w:pPr>
        <w:pStyle w:val="4"/>
        <w:rPr>
          <w:rFonts w:hint="eastAsia"/>
          <w:lang w:eastAsia="zh-CN"/>
        </w:rPr>
      </w:pPr>
    </w:p>
    <w:p w14:paraId="248C4606">
      <w:pPr>
        <w:pStyle w:val="4"/>
        <w:rPr>
          <w:rFonts w:hint="eastAsia"/>
          <w:lang w:eastAsia="zh-CN"/>
        </w:rPr>
      </w:pPr>
    </w:p>
    <w:p w14:paraId="2A4921C5">
      <w:pPr>
        <w:pStyle w:val="4"/>
        <w:rPr>
          <w:rFonts w:hint="eastAsia"/>
          <w:lang w:eastAsia="zh-CN"/>
        </w:rPr>
      </w:pPr>
    </w:p>
    <w:p w14:paraId="0C27B03E">
      <w:pPr>
        <w:pStyle w:val="4"/>
        <w:rPr>
          <w:rFonts w:hint="eastAsia"/>
          <w:lang w:eastAsia="zh-CN"/>
        </w:rPr>
      </w:pPr>
    </w:p>
    <w:p w14:paraId="6FD5CC7F">
      <w:pPr>
        <w:pStyle w:val="4"/>
        <w:rPr>
          <w:rFonts w:hint="eastAsia"/>
          <w:lang w:eastAsia="zh-CN"/>
        </w:rPr>
      </w:pPr>
    </w:p>
    <w:p w14:paraId="708456BE">
      <w:pPr>
        <w:pStyle w:val="4"/>
        <w:rPr>
          <w:rFonts w:hint="eastAsia"/>
          <w:lang w:eastAsia="zh-CN"/>
        </w:rPr>
      </w:pPr>
    </w:p>
    <w:p w14:paraId="771B5BB7">
      <w:pPr>
        <w:pStyle w:val="4"/>
        <w:rPr>
          <w:rFonts w:hint="eastAsia"/>
          <w:lang w:eastAsia="zh-CN"/>
        </w:rPr>
      </w:pPr>
      <w:r>
        <w:rPr>
          <w:rFonts w:hint="eastAsia"/>
          <w:lang w:val="en-US" w:eastAsia="zh-CN"/>
        </w:rPr>
        <w:drawing>
          <wp:anchor distT="0" distB="0" distL="114300" distR="114300" simplePos="0" relativeHeight="251659264" behindDoc="1" locked="0" layoutInCell="1" allowOverlap="1">
            <wp:simplePos x="0" y="0"/>
            <wp:positionH relativeFrom="column">
              <wp:posOffset>413385</wp:posOffset>
            </wp:positionH>
            <wp:positionV relativeFrom="paragraph">
              <wp:posOffset>121920</wp:posOffset>
            </wp:positionV>
            <wp:extent cx="5541010" cy="7620000"/>
            <wp:effectExtent l="0" t="0" r="2540" b="0"/>
            <wp:wrapTight wrapText="bothSides">
              <wp:wrapPolygon>
                <wp:start x="0" y="0"/>
                <wp:lineTo x="0" y="21546"/>
                <wp:lineTo x="21536" y="21546"/>
                <wp:lineTo x="21536" y="0"/>
                <wp:lineTo x="0" y="0"/>
              </wp:wrapPolygon>
            </wp:wrapTight>
            <wp:docPr id="1" name="图片 1" descr="1191df69-da81-4665-949e-3846a3fd25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91df69-da81-4665-949e-3846a3fd25e9"/>
                    <pic:cNvPicPr>
                      <a:picLocks noChangeAspect="1"/>
                    </pic:cNvPicPr>
                  </pic:nvPicPr>
                  <pic:blipFill>
                    <a:blip r:embed="rId6"/>
                    <a:stretch>
                      <a:fillRect/>
                    </a:stretch>
                  </pic:blipFill>
                  <pic:spPr>
                    <a:xfrm>
                      <a:off x="0" y="0"/>
                      <a:ext cx="5541010" cy="7620000"/>
                    </a:xfrm>
                    <a:prstGeom prst="rect">
                      <a:avLst/>
                    </a:prstGeom>
                  </pic:spPr>
                </pic:pic>
              </a:graphicData>
            </a:graphic>
          </wp:anchor>
        </w:drawing>
      </w:r>
    </w:p>
    <w:p w14:paraId="4BB8BC2F">
      <w:pPr>
        <w:pStyle w:val="4"/>
        <w:rPr>
          <w:rFonts w:hint="eastAsia"/>
          <w:lang w:eastAsia="zh-CN"/>
        </w:rPr>
        <w:sectPr>
          <w:pgSz w:w="11906" w:h="16838"/>
          <w:pgMar w:top="720" w:right="720" w:bottom="720" w:left="720" w:header="851" w:footer="992" w:gutter="0"/>
          <w:cols w:space="425" w:num="1"/>
          <w:docGrid w:type="lines" w:linePitch="312" w:charSpace="0"/>
        </w:sectPr>
      </w:pPr>
    </w:p>
    <w:p w14:paraId="56A3CB0C">
      <w:pPr>
        <w:pStyle w:val="18"/>
        <w:numPr>
          <w:ilvl w:val="0"/>
          <w:numId w:val="0"/>
        </w:numPr>
        <w:bidi w:val="0"/>
        <w:ind w:left="420" w:leftChars="200"/>
        <w:jc w:val="center"/>
        <w:rPr>
          <w:rFonts w:hint="eastAsia"/>
          <w:lang w:val="en-US" w:eastAsia="zh-CN"/>
        </w:rPr>
      </w:pPr>
    </w:p>
    <w:p w14:paraId="25816624">
      <w:pPr>
        <w:pStyle w:val="18"/>
        <w:numPr>
          <w:ilvl w:val="0"/>
          <w:numId w:val="0"/>
        </w:numPr>
        <w:bidi w:val="0"/>
        <w:ind w:left="420" w:leftChars="200"/>
        <w:jc w:val="center"/>
        <w:rPr>
          <w:rFonts w:hint="eastAsia"/>
          <w:lang w:eastAsia="zh-CN"/>
        </w:rPr>
      </w:pPr>
      <w:r>
        <w:rPr>
          <w:rFonts w:hint="eastAsia"/>
          <w:lang w:val="en-US" w:eastAsia="zh-CN"/>
        </w:rPr>
        <w:t>第三部分  景德镇市民航建设服务中心2026年部门预算情况说明</w:t>
      </w:r>
    </w:p>
    <w:p w14:paraId="588FB279">
      <w:pPr>
        <w:widowControl/>
        <w:spacing w:line="580" w:lineRule="exact"/>
        <w:jc w:val="center"/>
        <w:rPr>
          <w:rFonts w:ascii="仿宋_GB2312" w:eastAsia="仿宋_GB2312"/>
          <w:b/>
          <w:sz w:val="32"/>
          <w:szCs w:val="30"/>
        </w:rPr>
      </w:pPr>
    </w:p>
    <w:p w14:paraId="752F7244">
      <w:pPr>
        <w:pStyle w:val="18"/>
        <w:numPr>
          <w:ilvl w:val="0"/>
          <w:numId w:val="0"/>
        </w:numPr>
        <w:bidi w:val="0"/>
        <w:ind w:left="420" w:leftChars="200" w:firstLine="321" w:firstLineChars="100"/>
        <w:rPr>
          <w:rFonts w:ascii="楷体_GB2312" w:eastAsia="楷体_GB2312"/>
          <w:b/>
          <w:sz w:val="32"/>
          <w:szCs w:val="30"/>
        </w:rPr>
      </w:pPr>
      <w:r>
        <w:rPr>
          <w:rFonts w:hint="eastAsia" w:ascii="楷体_GB2312" w:eastAsia="楷体_GB2312"/>
          <w:b/>
          <w:sz w:val="32"/>
          <w:szCs w:val="30"/>
        </w:rPr>
        <w:t>一、</w:t>
      </w:r>
      <w:r>
        <w:rPr>
          <w:rFonts w:hint="eastAsia" w:ascii="楷体_GB2312" w:eastAsia="楷体_GB2312"/>
          <w:b/>
          <w:sz w:val="32"/>
          <w:szCs w:val="30"/>
          <w:lang w:eastAsia="zh-CN"/>
        </w:rPr>
        <w:t>2026</w:t>
      </w:r>
      <w:r>
        <w:rPr>
          <w:rFonts w:hint="eastAsia" w:ascii="楷体_GB2312" w:eastAsia="楷体_GB2312"/>
          <w:b/>
          <w:sz w:val="32"/>
          <w:szCs w:val="30"/>
        </w:rPr>
        <w:t>年部门预算收支情况说明</w:t>
      </w:r>
    </w:p>
    <w:p w14:paraId="4D4CD827">
      <w:pPr>
        <w:pStyle w:val="20"/>
        <w:numPr>
          <w:ilvl w:val="0"/>
          <w:numId w:val="0"/>
        </w:numPr>
        <w:bidi w:val="0"/>
        <w:ind w:left="420" w:leftChars="200"/>
        <w:rPr>
          <w:rFonts w:hint="eastAsia"/>
        </w:rPr>
      </w:pPr>
      <w:r>
        <w:rPr>
          <w:rFonts w:hint="eastAsia"/>
        </w:rPr>
        <w:t xml:space="preserve"> (一)收入预算情况</w:t>
      </w:r>
    </w:p>
    <w:p w14:paraId="0BDC23F2">
      <w:pPr>
        <w:pStyle w:val="19"/>
        <w:bidi w:val="0"/>
        <w:rPr>
          <w:rFonts w:hint="eastAsia"/>
        </w:rPr>
      </w:pPr>
      <w:r>
        <w:rPr>
          <w:rFonts w:hint="eastAsia"/>
          <w:lang w:eastAsia="zh-CN"/>
        </w:rPr>
        <w:t>2026</w:t>
      </w:r>
      <w:r>
        <w:rPr>
          <w:rFonts w:hint="eastAsia"/>
        </w:rPr>
        <w:t>年</w:t>
      </w:r>
      <w:r>
        <w:rPr>
          <w:rFonts w:hint="eastAsia"/>
          <w:lang w:eastAsia="zh-CN"/>
        </w:rPr>
        <w:t>景德镇市民航建设服务中心</w:t>
      </w:r>
      <w:r>
        <w:rPr>
          <w:rFonts w:hint="eastAsia"/>
        </w:rPr>
        <w:t>收入预算总额为403.61万元</w:t>
      </w:r>
      <w:r>
        <w:rPr>
          <w:rFonts w:hint="eastAsia"/>
          <w:lang w:eastAsia="zh-CN"/>
        </w:rPr>
        <w:t>，</w:t>
      </w:r>
      <w:r>
        <w:rPr>
          <w:rFonts w:hint="eastAsia"/>
        </w:rPr>
        <w:t>较上年预算安排增加</w:t>
      </w:r>
      <w:r>
        <w:rPr>
          <w:rFonts w:hint="eastAsia"/>
          <w:lang w:val="en-US" w:eastAsia="zh-CN"/>
        </w:rPr>
        <w:t>25.79</w:t>
      </w:r>
      <w:r>
        <w:rPr>
          <w:rFonts w:hint="eastAsia"/>
        </w:rPr>
        <w:t>万元</w:t>
      </w:r>
      <w:r>
        <w:rPr>
          <w:rFonts w:hint="eastAsia"/>
          <w:lang w:eastAsia="zh-CN"/>
        </w:rPr>
        <w:t>；本年收入合计403.61万元，较上年预算安排增加</w:t>
      </w:r>
      <w:r>
        <w:rPr>
          <w:rFonts w:hint="eastAsia"/>
          <w:lang w:val="en-US" w:eastAsia="zh-CN"/>
        </w:rPr>
        <w:t>25.79</w:t>
      </w:r>
      <w:r>
        <w:rPr>
          <w:rFonts w:hint="eastAsia"/>
          <w:lang w:eastAsia="zh-CN"/>
        </w:rPr>
        <w:t>万元；包括：财政拨款收入403.61万元，较上年预算安排增加</w:t>
      </w:r>
      <w:r>
        <w:rPr>
          <w:rFonts w:hint="eastAsia"/>
          <w:lang w:val="en-US" w:eastAsia="zh-CN"/>
        </w:rPr>
        <w:t>25.79</w:t>
      </w:r>
      <w:r>
        <w:rPr>
          <w:rFonts w:hint="eastAsia"/>
          <w:lang w:eastAsia="zh-CN"/>
        </w:rPr>
        <w:t>万元。</w:t>
      </w:r>
    </w:p>
    <w:p w14:paraId="60C5C7EE">
      <w:pPr>
        <w:pStyle w:val="20"/>
        <w:numPr>
          <w:ilvl w:val="0"/>
          <w:numId w:val="0"/>
        </w:numPr>
        <w:bidi w:val="0"/>
        <w:ind w:left="420" w:leftChars="200"/>
        <w:rPr>
          <w:rFonts w:hint="eastAsia"/>
        </w:rPr>
      </w:pPr>
      <w:r>
        <w:rPr>
          <w:rFonts w:hint="eastAsia"/>
        </w:rPr>
        <w:t xml:space="preserve"> </w:t>
      </w:r>
      <w:r>
        <w:rPr>
          <w:rFonts w:hint="eastAsia"/>
          <w:lang w:val="en-US" w:eastAsia="zh-CN"/>
        </w:rPr>
        <w:t>(二)支出预算情况</w:t>
      </w:r>
    </w:p>
    <w:p w14:paraId="0335D2E3">
      <w:pPr>
        <w:pStyle w:val="19"/>
        <w:bidi w:val="0"/>
        <w:rPr>
          <w:rFonts w:hint="eastAsia"/>
        </w:rPr>
      </w:pPr>
      <w:r>
        <w:rPr>
          <w:rFonts w:hint="eastAsia"/>
          <w:lang w:eastAsia="zh-CN"/>
        </w:rPr>
        <w:t>2026</w:t>
      </w:r>
      <w:r>
        <w:rPr>
          <w:rFonts w:hint="eastAsia"/>
        </w:rPr>
        <w:t>年</w:t>
      </w:r>
      <w:r>
        <w:rPr>
          <w:rFonts w:hint="eastAsia"/>
          <w:lang w:eastAsia="zh-CN"/>
        </w:rPr>
        <w:t>景德镇市民航建设服务中心</w:t>
      </w:r>
      <w:r>
        <w:rPr>
          <w:rFonts w:hint="eastAsia"/>
        </w:rPr>
        <w:t>支出预算总额为403.61万元</w:t>
      </w:r>
      <w:r>
        <w:rPr>
          <w:rFonts w:hint="eastAsia"/>
          <w:lang w:eastAsia="zh-CN"/>
        </w:rPr>
        <w:t>，</w:t>
      </w:r>
      <w:r>
        <w:rPr>
          <w:rFonts w:hint="eastAsia"/>
        </w:rPr>
        <w:t>较上年预算安排增加</w:t>
      </w:r>
      <w:r>
        <w:rPr>
          <w:rFonts w:hint="eastAsia"/>
          <w:lang w:val="en-US" w:eastAsia="zh-CN"/>
        </w:rPr>
        <w:t>25.79</w:t>
      </w:r>
      <w:r>
        <w:rPr>
          <w:rFonts w:hint="eastAsia"/>
        </w:rPr>
        <w:t xml:space="preserve">万元。 </w:t>
      </w:r>
    </w:p>
    <w:p w14:paraId="7C276AEC">
      <w:pPr>
        <w:pStyle w:val="19"/>
        <w:bidi w:val="0"/>
        <w:rPr>
          <w:rFonts w:hint="eastAsia"/>
        </w:rPr>
      </w:pPr>
      <w:r>
        <w:rPr>
          <w:rFonts w:hint="eastAsia"/>
        </w:rPr>
        <w:t>按支出项目类别划分：基本支出203.61万元</w:t>
      </w:r>
      <w:r>
        <w:rPr>
          <w:rFonts w:hint="eastAsia"/>
          <w:lang w:eastAsia="zh-CN"/>
        </w:rPr>
        <w:t>，</w:t>
      </w:r>
      <w:r>
        <w:rPr>
          <w:rFonts w:hint="eastAsia"/>
        </w:rPr>
        <w:t>较上年预算安排增加</w:t>
      </w:r>
      <w:r>
        <w:rPr>
          <w:rFonts w:hint="eastAsia"/>
          <w:lang w:val="en-US" w:eastAsia="zh-CN"/>
        </w:rPr>
        <w:t>25.79</w:t>
      </w:r>
      <w:r>
        <w:rPr>
          <w:rFonts w:hint="eastAsia"/>
        </w:rPr>
        <w:t>万元</w:t>
      </w:r>
      <w:r>
        <w:rPr>
          <w:rFonts w:hint="eastAsia"/>
          <w:lang w:eastAsia="zh-CN"/>
        </w:rPr>
        <w:t>；</w:t>
      </w:r>
      <w:r>
        <w:rPr>
          <w:rFonts w:hint="eastAsia"/>
        </w:rPr>
        <w:t>项目支出200.00万元</w:t>
      </w:r>
      <w:r>
        <w:rPr>
          <w:rFonts w:hint="eastAsia"/>
          <w:lang w:eastAsia="zh-CN"/>
        </w:rPr>
        <w:t>，</w:t>
      </w:r>
      <w:r>
        <w:rPr>
          <w:rFonts w:hint="eastAsia"/>
        </w:rPr>
        <w:t>较上年预算安排增加</w:t>
      </w:r>
      <w:r>
        <w:rPr>
          <w:rFonts w:hint="eastAsia"/>
          <w:lang w:val="en-US" w:eastAsia="zh-CN"/>
        </w:rPr>
        <w:t>0</w:t>
      </w:r>
      <w:r>
        <w:rPr>
          <w:rFonts w:hint="eastAsia"/>
        </w:rPr>
        <w:t>万元。</w:t>
      </w:r>
    </w:p>
    <w:p w14:paraId="5115DB1F">
      <w:pPr>
        <w:pStyle w:val="19"/>
        <w:bidi w:val="0"/>
        <w:rPr>
          <w:rFonts w:hint="eastAsia"/>
        </w:rPr>
      </w:pPr>
      <w:r>
        <w:rPr>
          <w:rFonts w:hint="eastAsia"/>
        </w:rPr>
        <w:t>按支出功能科目划分：社会保障和就业支出26.32万元，较上年预算安排增加</w:t>
      </w:r>
      <w:r>
        <w:rPr>
          <w:rFonts w:hint="eastAsia"/>
          <w:lang w:val="en-US" w:eastAsia="zh-CN"/>
        </w:rPr>
        <w:t>5.25</w:t>
      </w:r>
      <w:r>
        <w:rPr>
          <w:rFonts w:hint="eastAsia"/>
        </w:rPr>
        <w:t>万元；卫生健康支出10.97万元，较上年预算安排增加</w:t>
      </w:r>
      <w:r>
        <w:rPr>
          <w:rFonts w:hint="eastAsia"/>
          <w:lang w:val="en-US" w:eastAsia="zh-CN"/>
        </w:rPr>
        <w:t>2.45</w:t>
      </w:r>
      <w:r>
        <w:rPr>
          <w:rFonts w:hint="eastAsia"/>
        </w:rPr>
        <w:t>万元；交通运输支出351.52万元，较上年预算安排增加</w:t>
      </w:r>
      <w:r>
        <w:rPr>
          <w:rFonts w:hint="eastAsia"/>
          <w:lang w:val="en-US" w:eastAsia="zh-CN"/>
        </w:rPr>
        <w:t>15.03</w:t>
      </w:r>
      <w:r>
        <w:rPr>
          <w:rFonts w:hint="eastAsia"/>
        </w:rPr>
        <w:t>万元；住房保障支出14.81万元，较上年预算安排增加</w:t>
      </w:r>
      <w:r>
        <w:rPr>
          <w:rFonts w:hint="eastAsia"/>
          <w:lang w:val="en-US" w:eastAsia="zh-CN"/>
        </w:rPr>
        <w:t>3.07</w:t>
      </w:r>
      <w:r>
        <w:rPr>
          <w:rFonts w:hint="eastAsia"/>
        </w:rPr>
        <w:t>万元。</w:t>
      </w:r>
    </w:p>
    <w:p w14:paraId="031C94A2">
      <w:pPr>
        <w:pStyle w:val="19"/>
        <w:bidi w:val="0"/>
        <w:rPr>
          <w:rFonts w:hint="eastAsia"/>
        </w:rPr>
      </w:pPr>
      <w:r>
        <w:rPr>
          <w:rFonts w:hint="eastAsia"/>
        </w:rPr>
        <w:t>按支出经济分类划分：工资福利支出189.50万元，较上年预算安排增加</w:t>
      </w:r>
      <w:r>
        <w:rPr>
          <w:rFonts w:hint="eastAsia"/>
          <w:lang w:val="en-US" w:eastAsia="zh-CN"/>
        </w:rPr>
        <w:t>25.72</w:t>
      </w:r>
      <w:r>
        <w:rPr>
          <w:rFonts w:hint="eastAsia"/>
        </w:rPr>
        <w:t>万元；商品和服务支出213.75万元，较上年预算安排减少</w:t>
      </w:r>
      <w:r>
        <w:rPr>
          <w:rFonts w:hint="eastAsia"/>
          <w:lang w:val="en-US" w:eastAsia="zh-CN"/>
        </w:rPr>
        <w:t>0.29</w:t>
      </w:r>
      <w:r>
        <w:rPr>
          <w:rFonts w:hint="eastAsia"/>
        </w:rPr>
        <w:t>万元；对个人和家庭的补助</w:t>
      </w:r>
      <w:r>
        <w:rPr>
          <w:rFonts w:hint="eastAsia"/>
          <w:lang w:val="en-US" w:eastAsia="zh-CN"/>
        </w:rPr>
        <w:t>0</w:t>
      </w:r>
      <w:r>
        <w:rPr>
          <w:rFonts w:hint="eastAsia"/>
        </w:rPr>
        <w:t>.36万元，较上年预算安排增加</w:t>
      </w:r>
      <w:r>
        <w:rPr>
          <w:rFonts w:hint="eastAsia"/>
          <w:lang w:val="en-US" w:eastAsia="zh-CN"/>
        </w:rPr>
        <w:t>0.36</w:t>
      </w:r>
      <w:r>
        <w:rPr>
          <w:rFonts w:hint="eastAsia"/>
        </w:rPr>
        <w:t>万元。</w:t>
      </w:r>
    </w:p>
    <w:p w14:paraId="09557472">
      <w:pPr>
        <w:pStyle w:val="20"/>
        <w:numPr>
          <w:ilvl w:val="0"/>
          <w:numId w:val="0"/>
        </w:numPr>
        <w:bidi w:val="0"/>
        <w:ind w:left="420" w:leftChars="200"/>
        <w:rPr>
          <w:rFonts w:hint="eastAsia"/>
          <w:lang w:val="en-US" w:eastAsia="zh-CN"/>
        </w:rPr>
      </w:pPr>
      <w:r>
        <w:rPr>
          <w:rFonts w:hint="eastAsia"/>
          <w:lang w:val="en-US" w:eastAsia="zh-CN"/>
        </w:rPr>
        <w:t xml:space="preserve"> (三)财政拨款支出情况</w:t>
      </w:r>
    </w:p>
    <w:p w14:paraId="18945DC5">
      <w:pPr>
        <w:pStyle w:val="19"/>
        <w:bidi w:val="0"/>
        <w:rPr>
          <w:rFonts w:hint="eastAsia"/>
        </w:rPr>
      </w:pPr>
      <w:r>
        <w:rPr>
          <w:rFonts w:hint="eastAsia"/>
          <w:lang w:eastAsia="zh-CN"/>
        </w:rPr>
        <w:t>2026</w:t>
      </w:r>
      <w:r>
        <w:rPr>
          <w:rFonts w:hint="eastAsia"/>
        </w:rPr>
        <w:t>年</w:t>
      </w:r>
      <w:r>
        <w:rPr>
          <w:rFonts w:hint="eastAsia"/>
          <w:lang w:eastAsia="zh-CN"/>
        </w:rPr>
        <w:t>景德镇市民航建设服务中心</w:t>
      </w:r>
      <w:r>
        <w:rPr>
          <w:rFonts w:hint="eastAsia"/>
        </w:rPr>
        <w:t>财政拨款支出预算总额403.61万元,较上年预算安排增加</w:t>
      </w:r>
      <w:r>
        <w:rPr>
          <w:rFonts w:hint="eastAsia"/>
          <w:lang w:val="en-US" w:eastAsia="zh-CN"/>
        </w:rPr>
        <w:t>25.79</w:t>
      </w:r>
      <w:r>
        <w:rPr>
          <w:rFonts w:hint="eastAsia"/>
        </w:rPr>
        <w:t>万元。</w:t>
      </w:r>
    </w:p>
    <w:p w14:paraId="488724F5">
      <w:pPr>
        <w:pStyle w:val="19"/>
        <w:bidi w:val="0"/>
        <w:rPr>
          <w:rFonts w:hint="eastAsia"/>
        </w:rPr>
      </w:pPr>
      <w:r>
        <w:rPr>
          <w:rFonts w:hint="eastAsia"/>
        </w:rPr>
        <w:t>按支出功能科目划分：社会保障和就业支出26.32万元，卫生健康支出10.97万元，交通运输支出351.52万元，住房保障支出14.81万元。</w:t>
      </w:r>
    </w:p>
    <w:p w14:paraId="7AC8C345">
      <w:pPr>
        <w:pStyle w:val="19"/>
        <w:bidi w:val="0"/>
        <w:rPr>
          <w:rFonts w:hint="eastAsia"/>
        </w:rPr>
      </w:pPr>
      <w:r>
        <w:rPr>
          <w:rFonts w:hint="eastAsia"/>
        </w:rPr>
        <w:t>按支出项目类别划分：基本支出203.61万元,项目支出200.00万元。</w:t>
      </w:r>
    </w:p>
    <w:p w14:paraId="696EC666">
      <w:pPr>
        <w:pStyle w:val="19"/>
        <w:bidi w:val="0"/>
        <w:rPr>
          <w:rFonts w:hint="eastAsia"/>
        </w:rPr>
      </w:pPr>
      <w:r>
        <w:rPr>
          <w:rFonts w:hint="eastAsia"/>
        </w:rPr>
        <w:t>按支</w:t>
      </w:r>
      <w:r>
        <w:rPr>
          <w:rFonts w:hint="eastAsia"/>
          <w:lang w:val="en-US" w:eastAsia="zh-CN"/>
        </w:rPr>
        <w:t>出经济分类</w:t>
      </w:r>
      <w:r>
        <w:rPr>
          <w:rFonts w:hint="eastAsia"/>
        </w:rPr>
        <w:t>划分：工资福利支出189.50万元，商品和服务支出213.75万元</w:t>
      </w:r>
      <w:r>
        <w:rPr>
          <w:rFonts w:hint="eastAsia"/>
          <w:lang w:eastAsia="zh-CN"/>
        </w:rPr>
        <w:t>（其中委托业务费</w:t>
      </w:r>
      <w:r>
        <w:rPr>
          <w:rFonts w:hint="eastAsia"/>
          <w:lang w:val="en-US" w:eastAsia="zh-CN"/>
        </w:rPr>
        <w:t>0</w:t>
      </w:r>
      <w:r>
        <w:rPr>
          <w:rFonts w:hint="eastAsia"/>
          <w:lang w:eastAsia="zh-CN"/>
        </w:rPr>
        <w:t>万元）</w:t>
      </w:r>
      <w:r>
        <w:rPr>
          <w:rFonts w:hint="eastAsia"/>
        </w:rPr>
        <w:t>，对个人和家庭的补助0.36万元。</w:t>
      </w:r>
    </w:p>
    <w:p w14:paraId="780AED8A">
      <w:pPr>
        <w:pStyle w:val="20"/>
        <w:numPr>
          <w:ilvl w:val="0"/>
          <w:numId w:val="0"/>
        </w:numPr>
        <w:bidi w:val="0"/>
        <w:ind w:firstLine="643" w:firstLineChars="200"/>
        <w:rPr>
          <w:rFonts w:hint="eastAsia"/>
          <w:lang w:val="en-US" w:eastAsia="zh-CN"/>
        </w:rPr>
      </w:pPr>
      <w:r>
        <w:rPr>
          <w:rFonts w:hint="eastAsia"/>
        </w:rPr>
        <w:t>(</w:t>
      </w:r>
      <w:r>
        <w:rPr>
          <w:rFonts w:hint="eastAsia"/>
          <w:lang w:val="en-US" w:eastAsia="zh-CN"/>
        </w:rPr>
        <w:t>四)政府性基金情况</w:t>
      </w:r>
    </w:p>
    <w:p w14:paraId="07AE5C97">
      <w:pPr>
        <w:pStyle w:val="19"/>
        <w:bidi w:val="0"/>
        <w:rPr>
          <w:rFonts w:hint="eastAsia" w:eastAsia="仿宋_GB2312"/>
          <w:lang w:eastAsia="zh-CN"/>
        </w:rPr>
      </w:pPr>
      <w:r>
        <w:rPr>
          <w:rFonts w:hint="eastAsia"/>
        </w:rPr>
        <w:t>本部门没有使用政府性基金预算拨款安排的支出</w:t>
      </w:r>
      <w:r>
        <w:rPr>
          <w:rFonts w:hint="eastAsia"/>
          <w:lang w:eastAsia="zh-CN"/>
        </w:rPr>
        <w:t>。</w:t>
      </w:r>
    </w:p>
    <w:p w14:paraId="5A6BA2BB">
      <w:pPr>
        <w:pStyle w:val="20"/>
        <w:numPr>
          <w:ilvl w:val="0"/>
          <w:numId w:val="0"/>
        </w:numPr>
        <w:bidi w:val="0"/>
        <w:ind w:firstLine="643" w:firstLineChars="200"/>
        <w:rPr>
          <w:rFonts w:hint="eastAsia"/>
          <w:lang w:val="en-US" w:eastAsia="zh-CN"/>
        </w:rPr>
      </w:pPr>
      <w:r>
        <w:rPr>
          <w:rFonts w:hint="eastAsia"/>
          <w:lang w:val="en-US" w:eastAsia="zh-CN"/>
        </w:rPr>
        <w:t>(五)国有资本经营情况</w:t>
      </w:r>
    </w:p>
    <w:p w14:paraId="67CB4F7D">
      <w:pPr>
        <w:pStyle w:val="19"/>
        <w:bidi w:val="0"/>
        <w:rPr>
          <w:rFonts w:hint="eastAsia" w:eastAsia="仿宋_GB2312"/>
          <w:lang w:eastAsia="zh-CN"/>
        </w:rPr>
      </w:pPr>
      <w:r>
        <w:rPr>
          <w:rFonts w:hint="eastAsia"/>
        </w:rPr>
        <w:t>本部门没有使用国有资本经营预算拨款安排的支出</w:t>
      </w:r>
      <w:r>
        <w:rPr>
          <w:rFonts w:hint="eastAsia"/>
          <w:lang w:eastAsia="zh-CN"/>
        </w:rPr>
        <w:t>。</w:t>
      </w:r>
    </w:p>
    <w:p w14:paraId="42F088D1">
      <w:pPr>
        <w:pStyle w:val="20"/>
        <w:numPr>
          <w:ilvl w:val="0"/>
          <w:numId w:val="0"/>
        </w:numPr>
        <w:bidi w:val="0"/>
        <w:ind w:firstLine="643" w:firstLineChars="200"/>
        <w:rPr>
          <w:rFonts w:hint="eastAsia"/>
          <w:lang w:val="en-US" w:eastAsia="zh-CN"/>
        </w:rPr>
      </w:pPr>
      <w:r>
        <w:rPr>
          <w:rFonts w:hint="eastAsia"/>
          <w:lang w:val="en-US" w:eastAsia="zh-CN"/>
        </w:rPr>
        <w:t>(六)机关运行经费等重要事项的说明</w:t>
      </w:r>
    </w:p>
    <w:p w14:paraId="5ECBF2E0">
      <w:pPr>
        <w:pStyle w:val="19"/>
        <w:bidi w:val="0"/>
        <w:rPr>
          <w:rFonts w:ascii="Adobe 仿宋 Std R" w:hAnsi="Adobe 仿宋 Std R" w:eastAsia="Adobe 仿宋 Std R"/>
          <w:sz w:val="32"/>
          <w:szCs w:val="32"/>
        </w:rPr>
      </w:pPr>
      <w:r>
        <w:rPr>
          <w:rFonts w:hint="eastAsia"/>
          <w:lang w:eastAsia="zh-CN"/>
        </w:rPr>
        <w:t>2026</w:t>
      </w:r>
      <w:r>
        <w:rPr>
          <w:rFonts w:hint="eastAsia"/>
        </w:rPr>
        <w:t>年部门机关运行费预算</w:t>
      </w:r>
      <w:r>
        <w:rPr>
          <w:rFonts w:hint="eastAsia"/>
          <w:lang w:val="en-US" w:eastAsia="zh-CN"/>
        </w:rPr>
        <w:t>13.75</w:t>
      </w:r>
      <w:r>
        <w:rPr>
          <w:rFonts w:hint="eastAsia"/>
        </w:rPr>
        <w:t>万元，比2025年预算减少</w:t>
      </w:r>
      <w:r>
        <w:rPr>
          <w:rFonts w:hint="eastAsia"/>
          <w:lang w:val="en-US" w:eastAsia="zh-CN"/>
        </w:rPr>
        <w:t>0.29</w:t>
      </w:r>
      <w:r>
        <w:rPr>
          <w:rFonts w:hint="eastAsia"/>
        </w:rPr>
        <w:t>万元，下降</w:t>
      </w:r>
      <w:r>
        <w:rPr>
          <w:rFonts w:hint="eastAsia"/>
          <w:lang w:val="en-US" w:eastAsia="zh-CN"/>
        </w:rPr>
        <w:t>2.06</w:t>
      </w:r>
      <w:r>
        <w:rPr>
          <w:rFonts w:hint="eastAsia"/>
        </w:rPr>
        <w:t>%。</w:t>
      </w:r>
    </w:p>
    <w:p w14:paraId="3C440D85">
      <w:pPr>
        <w:pStyle w:val="20"/>
        <w:numPr>
          <w:ilvl w:val="0"/>
          <w:numId w:val="0"/>
        </w:numPr>
        <w:bidi w:val="0"/>
        <w:ind w:firstLine="643" w:firstLineChars="200"/>
        <w:rPr>
          <w:rFonts w:hint="eastAsia"/>
          <w:lang w:val="en-US" w:eastAsia="zh-CN"/>
        </w:rPr>
      </w:pPr>
      <w:r>
        <w:rPr>
          <w:rFonts w:hint="eastAsia"/>
          <w:lang w:val="en-US" w:eastAsia="zh-CN"/>
        </w:rPr>
        <w:t>(七)政府采购情况</w:t>
      </w:r>
    </w:p>
    <w:p w14:paraId="4D2CF5A5">
      <w:pPr>
        <w:pStyle w:val="19"/>
        <w:bidi w:val="0"/>
        <w:rPr>
          <w:rFonts w:hint="eastAsia"/>
          <w:lang w:eastAsia="zh-CN"/>
        </w:rPr>
      </w:pPr>
      <w:r>
        <w:rPr>
          <w:rFonts w:hint="eastAsia"/>
          <w:lang w:eastAsia="zh-CN"/>
        </w:rPr>
        <w:t>2026年部门所属各单位政府采购总额</w:t>
      </w:r>
      <w:r>
        <w:rPr>
          <w:rFonts w:hint="eastAsia"/>
          <w:lang w:val="en-US" w:eastAsia="zh-CN"/>
        </w:rPr>
        <w:t>0</w:t>
      </w:r>
      <w:r>
        <w:rPr>
          <w:rFonts w:hint="eastAsia"/>
          <w:lang w:eastAsia="zh-CN"/>
        </w:rPr>
        <w:t>万元,其中: 政府采购货物预算</w:t>
      </w:r>
      <w:r>
        <w:rPr>
          <w:rFonts w:hint="eastAsia"/>
          <w:lang w:val="en-US" w:eastAsia="zh-CN"/>
        </w:rPr>
        <w:t>0</w:t>
      </w:r>
      <w:r>
        <w:rPr>
          <w:rFonts w:hint="eastAsia"/>
          <w:lang w:eastAsia="zh-CN"/>
        </w:rPr>
        <w:t>万元, 政府采购工程预算</w:t>
      </w:r>
      <w:r>
        <w:rPr>
          <w:rFonts w:hint="eastAsia"/>
          <w:lang w:val="en-US" w:eastAsia="zh-CN"/>
        </w:rPr>
        <w:t>0</w:t>
      </w:r>
      <w:r>
        <w:rPr>
          <w:rFonts w:hint="eastAsia"/>
          <w:lang w:eastAsia="zh-CN"/>
        </w:rPr>
        <w:t>万元, 政府采购服务预算</w:t>
      </w:r>
      <w:r>
        <w:rPr>
          <w:rFonts w:hint="eastAsia"/>
          <w:lang w:val="en-US" w:eastAsia="zh-CN"/>
        </w:rPr>
        <w:t>0</w:t>
      </w:r>
      <w:r>
        <w:rPr>
          <w:rFonts w:hint="eastAsia"/>
          <w:lang w:eastAsia="zh-CN"/>
        </w:rPr>
        <w:t>万元。</w:t>
      </w:r>
    </w:p>
    <w:p w14:paraId="1DC65634">
      <w:pPr>
        <w:pStyle w:val="20"/>
        <w:numPr>
          <w:ilvl w:val="0"/>
          <w:numId w:val="0"/>
        </w:numPr>
        <w:bidi w:val="0"/>
        <w:ind w:firstLine="643" w:firstLineChars="200"/>
        <w:rPr>
          <w:rFonts w:hint="eastAsia"/>
          <w:lang w:val="en-US" w:eastAsia="zh-CN"/>
        </w:rPr>
      </w:pPr>
      <w:r>
        <w:rPr>
          <w:rFonts w:hint="eastAsia"/>
          <w:lang w:val="en-US" w:eastAsia="zh-CN"/>
        </w:rPr>
        <w:t>(八)国有资产占有使用情况</w:t>
      </w:r>
    </w:p>
    <w:p w14:paraId="0DBEBF33">
      <w:pPr>
        <w:pStyle w:val="19"/>
        <w:bidi w:val="0"/>
        <w:rPr>
          <w:rFonts w:hint="eastAsia"/>
          <w:lang w:eastAsia="zh-CN"/>
        </w:rPr>
      </w:pPr>
      <w:r>
        <w:rPr>
          <w:rFonts w:hint="eastAsia"/>
          <w:lang w:eastAsia="zh-CN"/>
        </w:rPr>
        <w:t>截至2025年7月31日, 部门共有车辆</w:t>
      </w:r>
      <w:r>
        <w:rPr>
          <w:rFonts w:hint="eastAsia"/>
          <w:lang w:val="en-US" w:eastAsia="zh-CN"/>
        </w:rPr>
        <w:t>0</w:t>
      </w:r>
      <w:r>
        <w:rPr>
          <w:rFonts w:hint="eastAsia"/>
          <w:lang w:eastAsia="zh-CN"/>
        </w:rPr>
        <w:t>辆,其中：一般公务用车实有数</w:t>
      </w:r>
      <w:r>
        <w:rPr>
          <w:rFonts w:hint="eastAsia"/>
          <w:lang w:val="en-US" w:eastAsia="zh-CN"/>
        </w:rPr>
        <w:t>0</w:t>
      </w:r>
      <w:r>
        <w:rPr>
          <w:rFonts w:hint="eastAsia"/>
          <w:lang w:eastAsia="zh-CN"/>
        </w:rPr>
        <w:t>辆。</w:t>
      </w:r>
    </w:p>
    <w:p w14:paraId="08DD4665">
      <w:pPr>
        <w:pStyle w:val="19"/>
        <w:bidi w:val="0"/>
        <w:rPr>
          <w:rFonts w:hint="eastAsia"/>
          <w:lang w:eastAsia="zh-CN"/>
        </w:rPr>
      </w:pPr>
      <w:r>
        <w:rPr>
          <w:rFonts w:hint="eastAsia"/>
          <w:lang w:eastAsia="zh-CN"/>
        </w:rPr>
        <w:t>2026年部门预算安排购置车辆</w:t>
      </w:r>
      <w:r>
        <w:rPr>
          <w:rFonts w:hint="eastAsia"/>
          <w:lang w:val="en-US" w:eastAsia="zh-CN"/>
        </w:rPr>
        <w:t>0</w:t>
      </w:r>
      <w:r>
        <w:rPr>
          <w:rFonts w:hint="eastAsia"/>
          <w:lang w:eastAsia="zh-CN"/>
        </w:rPr>
        <w:t>辆，</w:t>
      </w:r>
      <w:r>
        <w:rPr>
          <w:rFonts w:hint="eastAsia"/>
          <w:lang w:val="en-US" w:eastAsia="zh-CN"/>
        </w:rPr>
        <w:t>未</w:t>
      </w:r>
      <w:r>
        <w:rPr>
          <w:rFonts w:hint="eastAsia"/>
          <w:lang w:eastAsia="zh-CN"/>
        </w:rPr>
        <w:t>安排购置单位价值200万元以上大型设备。</w:t>
      </w:r>
    </w:p>
    <w:p w14:paraId="455C3324">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rPr>
        <w:t>（九）机场改扩建项目前期工作经费项目情况说明</w:t>
      </w:r>
    </w:p>
    <w:p w14:paraId="4A996568">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1）项目概述：2019年8月26日，经国务院同意，国家发改委、国家文旅部印发的《景德镇国家陶瓷文化传承创新试验区实施方案》明确提出“加强景德镇机场软硬件建设，提升服务保障 能力”。景德镇机场改扩建项目列入国家《“十三五”民用运 输机场建设专项规划》,研究开展景德镇机场迁建前期工作纳入国家《“十四五”民用运输机场建设专项规划》。保障景德镇市机场改扩建总体规划修编（地面、空中部分）结算；编制《景德镇罗家机场改扩建工程可行性研究报告》、飞行程序设计报告，确保机场改扩建前期工作顺利进行。</w:t>
      </w:r>
    </w:p>
    <w:p w14:paraId="7C6FB732">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2）立项依据：市政府文件。</w:t>
      </w:r>
    </w:p>
    <w:p w14:paraId="13533E76">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3）实施主体：</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${page400644146.ds509943833_REP_JXJC_AGENCY_WZR_NAME}</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景德镇市民航建设服务中心</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w:t>
      </w:r>
    </w:p>
    <w:p w14:paraId="311A99E3">
      <w:pPr>
        <w:keepNext w:val="0"/>
        <w:keepLines w:val="0"/>
        <w:pageBreakBefore w:val="0"/>
        <w:widowControl/>
        <w:kinsoku/>
        <w:wordWrap/>
        <w:overflowPunct/>
        <w:topLinePunct w:val="0"/>
        <w:autoSpaceDE/>
        <w:autoSpaceDN/>
        <w:bidi w:val="0"/>
        <w:adjustRightInd/>
        <w:snapToGrid/>
        <w:spacing w:line="600" w:lineRule="exact"/>
        <w:ind w:left="1598" w:leftChars="304" w:hanging="960" w:hangingChars="3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4）实施方案：深入学习宣传习近平新时代中国特色社会主义思想，紧紧围绕中心任务开展机场改扩建工作，加强统筹协调形成工作合力，保障2026年景德镇机场改扩建前期工作运行，提升民航建设服务能力。</w:t>
      </w:r>
    </w:p>
    <w:p w14:paraId="0B3FADC4">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5）实施周期：1年。</w:t>
      </w:r>
    </w:p>
    <w:p w14:paraId="3C28FF39">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lang w:eastAsia="zh-CN"/>
        </w:rPr>
      </w:pPr>
      <w:r>
        <w:rPr>
          <w:rFonts w:hint="eastAsia" w:ascii="仿宋_GB2312" w:hAnsi="仿宋_GB2312" w:eastAsia="仿宋_GB2312" w:cs="仿宋_GB2312"/>
          <w:kern w:val="2"/>
          <w:sz w:val="32"/>
          <w:szCs w:val="30"/>
          <w:lang w:val="en-US" w:eastAsia="zh-CN" w:bidi="ar-SA"/>
        </w:rPr>
        <w:t>6）年度预算安排：200万元。</w:t>
      </w:r>
    </w:p>
    <w:p w14:paraId="418B0BC7">
      <w:pPr>
        <w:pStyle w:val="18"/>
        <w:numPr>
          <w:ilvl w:val="0"/>
          <w:numId w:val="0"/>
        </w:numPr>
        <w:bidi w:val="0"/>
        <w:ind w:left="420" w:leftChars="200" w:firstLine="321" w:firstLineChars="100"/>
        <w:rPr>
          <w:rFonts w:hint="eastAsia" w:ascii="楷体_GB2312" w:eastAsia="楷体_GB2312"/>
          <w:b/>
          <w:sz w:val="32"/>
          <w:szCs w:val="30"/>
        </w:rPr>
      </w:pPr>
      <w:r>
        <w:rPr>
          <w:rFonts w:hint="eastAsia" w:ascii="楷体_GB2312" w:eastAsia="楷体_GB2312"/>
          <w:b/>
          <w:sz w:val="32"/>
          <w:szCs w:val="30"/>
        </w:rPr>
        <w:t>二、</w:t>
      </w:r>
      <w:r>
        <w:rPr>
          <w:rFonts w:hint="eastAsia" w:ascii="楷体_GB2312" w:eastAsia="楷体_GB2312"/>
          <w:b/>
          <w:sz w:val="32"/>
          <w:szCs w:val="30"/>
          <w:lang w:eastAsia="zh-CN"/>
        </w:rPr>
        <w:t>2026</w:t>
      </w:r>
      <w:r>
        <w:rPr>
          <w:rFonts w:hint="eastAsia" w:ascii="楷体_GB2312" w:eastAsia="楷体_GB2312"/>
          <w:b/>
          <w:sz w:val="32"/>
          <w:szCs w:val="30"/>
        </w:rPr>
        <w:t>年财政拨款“三公”经费预算情况说明</w:t>
      </w:r>
    </w:p>
    <w:p w14:paraId="0F0542C5">
      <w:pPr>
        <w:pStyle w:val="19"/>
        <w:bidi w:val="0"/>
        <w:rPr>
          <w:rFonts w:hint="eastAsia"/>
          <w:lang w:eastAsia="zh-CN"/>
        </w:rPr>
      </w:pPr>
      <w:r>
        <w:rPr>
          <w:rFonts w:hint="eastAsia"/>
          <w:lang w:eastAsia="zh-CN"/>
        </w:rPr>
        <w:t>2026年景德镇市民航建设服务中心财政拨款"三公"经费安排0.30万元，其中：</w:t>
      </w:r>
    </w:p>
    <w:p w14:paraId="2C65BE3E">
      <w:pPr>
        <w:pStyle w:val="19"/>
        <w:bidi w:val="0"/>
        <w:rPr>
          <w:rFonts w:hint="eastAsia"/>
          <w:lang w:eastAsia="zh-CN"/>
        </w:rPr>
      </w:pPr>
      <w:r>
        <w:rPr>
          <w:rFonts w:hint="eastAsia"/>
          <w:lang w:eastAsia="zh-CN"/>
        </w:rPr>
        <w:t>因公出国0.00万元,比上年增</w:t>
      </w:r>
      <w:r>
        <w:rPr>
          <w:rFonts w:hint="eastAsia"/>
          <w:lang w:val="en-US" w:eastAsia="zh-CN"/>
        </w:rPr>
        <w:t>加0</w:t>
      </w:r>
      <w:r>
        <w:rPr>
          <w:rFonts w:hint="eastAsia"/>
          <w:lang w:eastAsia="zh-CN"/>
        </w:rPr>
        <w:t>万元，主要原因是：与上年安排保持一致。</w:t>
      </w:r>
    </w:p>
    <w:p w14:paraId="71F352D9">
      <w:pPr>
        <w:pStyle w:val="19"/>
        <w:bidi w:val="0"/>
        <w:rPr>
          <w:rFonts w:hint="eastAsia"/>
          <w:lang w:eastAsia="zh-CN"/>
        </w:rPr>
      </w:pPr>
      <w:r>
        <w:rPr>
          <w:rFonts w:hint="eastAsia"/>
          <w:lang w:eastAsia="zh-CN"/>
        </w:rPr>
        <w:t>公务接待0.30万元,比上年减</w:t>
      </w:r>
      <w:r>
        <w:rPr>
          <w:rFonts w:hint="eastAsia"/>
          <w:lang w:val="en-US" w:eastAsia="zh-CN"/>
        </w:rPr>
        <w:t>少</w:t>
      </w:r>
      <w:r>
        <w:rPr>
          <w:rFonts w:hint="eastAsia"/>
          <w:lang w:eastAsia="zh-CN"/>
        </w:rPr>
        <w:t>万元，主要原因是：</w:t>
      </w:r>
      <w:r>
        <w:rPr>
          <w:rFonts w:hint="eastAsia"/>
          <w:lang w:val="en-US" w:eastAsia="zh-CN"/>
        </w:rPr>
        <w:t>贯彻落实过紧日子要求，严格控制接待费支出</w:t>
      </w:r>
      <w:r>
        <w:rPr>
          <w:rFonts w:hint="eastAsia"/>
          <w:lang w:eastAsia="zh-CN"/>
        </w:rPr>
        <w:t>。</w:t>
      </w:r>
    </w:p>
    <w:p w14:paraId="61628C8B">
      <w:pPr>
        <w:pStyle w:val="19"/>
        <w:bidi w:val="0"/>
        <w:rPr>
          <w:rFonts w:hint="eastAsia"/>
          <w:lang w:eastAsia="zh-CN"/>
        </w:rPr>
      </w:pPr>
      <w:r>
        <w:rPr>
          <w:rFonts w:hint="eastAsia"/>
          <w:lang w:eastAsia="zh-CN"/>
        </w:rPr>
        <w:t>公务用车运行0.00万元,比上年增</w:t>
      </w:r>
      <w:r>
        <w:rPr>
          <w:rFonts w:hint="eastAsia"/>
          <w:lang w:val="en-US" w:eastAsia="zh-CN"/>
        </w:rPr>
        <w:t>加0</w:t>
      </w:r>
      <w:r>
        <w:rPr>
          <w:rFonts w:hint="eastAsia"/>
          <w:lang w:eastAsia="zh-CN"/>
        </w:rPr>
        <w:t>万元，主要原因是：与上年安排保持一致。</w:t>
      </w:r>
    </w:p>
    <w:p w14:paraId="7B9FFFCA">
      <w:pPr>
        <w:pStyle w:val="19"/>
        <w:bidi w:val="0"/>
        <w:rPr>
          <w:rFonts w:hint="eastAsia"/>
          <w:lang w:eastAsia="zh-CN"/>
        </w:rPr>
      </w:pPr>
      <w:r>
        <w:rPr>
          <w:rFonts w:hint="eastAsia"/>
          <w:lang w:eastAsia="zh-CN"/>
        </w:rPr>
        <w:t>公务用车购置0.00万元,比上年增</w:t>
      </w:r>
      <w:r>
        <w:rPr>
          <w:rFonts w:hint="eastAsia"/>
          <w:lang w:val="en-US" w:eastAsia="zh-CN"/>
        </w:rPr>
        <w:t>加0</w:t>
      </w:r>
      <w:r>
        <w:rPr>
          <w:rFonts w:hint="eastAsia"/>
          <w:lang w:eastAsia="zh-CN"/>
        </w:rPr>
        <w:t>万元，主要原因是：与上年安排保持一致。</w:t>
      </w:r>
    </w:p>
    <w:p w14:paraId="21250F7A">
      <w:pPr>
        <w:rPr>
          <w:rStyle w:val="13"/>
          <w:rFonts w:hint="eastAsia" w:ascii="仿宋" w:hAnsi="仿宋" w:eastAsia="仿宋"/>
          <w:sz w:val="32"/>
          <w:szCs w:val="32"/>
        </w:rPr>
      </w:pPr>
      <w:r>
        <w:rPr>
          <w:rStyle w:val="13"/>
          <w:rFonts w:hint="eastAsia" w:ascii="仿宋" w:hAnsi="仿宋" w:eastAsia="仿宋"/>
          <w:sz w:val="32"/>
          <w:szCs w:val="32"/>
        </w:rPr>
        <w:br w:type="page"/>
      </w:r>
    </w:p>
    <w:p w14:paraId="2193DE04">
      <w:pPr>
        <w:pStyle w:val="18"/>
        <w:numPr>
          <w:ilvl w:val="0"/>
          <w:numId w:val="0"/>
        </w:numPr>
        <w:bidi w:val="0"/>
        <w:ind w:left="420" w:leftChars="200"/>
        <w:jc w:val="center"/>
        <w:rPr>
          <w:rFonts w:hint="eastAsia"/>
          <w:lang w:val="en-US" w:eastAsia="zh-CN"/>
        </w:rPr>
      </w:pPr>
      <w:r>
        <w:rPr>
          <w:rFonts w:hint="eastAsia"/>
          <w:lang w:val="en-US" w:eastAsia="zh-CN"/>
        </w:rPr>
        <w:t>第四部分   名词解释</w:t>
      </w:r>
    </w:p>
    <w:p w14:paraId="43E590E8">
      <w:pPr>
        <w:pStyle w:val="18"/>
        <w:numPr>
          <w:ilvl w:val="0"/>
          <w:numId w:val="0"/>
        </w:numPr>
        <w:bidi w:val="0"/>
        <w:ind w:left="420" w:leftChars="200" w:firstLine="321" w:firstLineChars="100"/>
        <w:rPr>
          <w:rFonts w:hint="eastAsia" w:ascii="楷体_GB2312" w:eastAsia="楷体_GB2312"/>
          <w:b/>
          <w:sz w:val="32"/>
          <w:szCs w:val="30"/>
        </w:rPr>
      </w:pPr>
      <w:r>
        <w:rPr>
          <w:rFonts w:hint="eastAsia" w:ascii="楷体_GB2312" w:eastAsia="楷体_GB2312"/>
          <w:b/>
          <w:sz w:val="32"/>
          <w:szCs w:val="30"/>
        </w:rPr>
        <w:t>一、收入科目</w:t>
      </w:r>
    </w:p>
    <w:p w14:paraId="6D289D30">
      <w:pPr>
        <w:widowControl/>
        <w:spacing w:line="600" w:lineRule="exact"/>
        <w:ind w:firstLine="640"/>
        <w:jc w:val="left"/>
        <w:rPr>
          <w:rFonts w:ascii="仿宋_GB2312" w:eastAsia="仿宋_GB2312"/>
          <w:color w:val="000000"/>
          <w:sz w:val="32"/>
          <w:szCs w:val="30"/>
        </w:rPr>
      </w:pPr>
      <w:r>
        <w:rPr>
          <w:rFonts w:hint="eastAsia" w:ascii="仿宋_GB2312" w:eastAsia="仿宋_GB2312"/>
          <w:color w:val="000000"/>
          <w:sz w:val="32"/>
          <w:szCs w:val="30"/>
        </w:rPr>
        <w:t>（一）财政拨款：指市级财政当年拨付的资金。</w:t>
      </w:r>
    </w:p>
    <w:p w14:paraId="7742AAC8">
      <w:pPr>
        <w:widowControl/>
        <w:spacing w:line="600" w:lineRule="exact"/>
        <w:ind w:firstLine="636"/>
        <w:jc w:val="left"/>
        <w:rPr>
          <w:rFonts w:ascii="仿宋_GB2312" w:eastAsia="仿宋_GB2312"/>
          <w:color w:val="000000"/>
          <w:sz w:val="32"/>
          <w:szCs w:val="30"/>
        </w:rPr>
      </w:pPr>
      <w:r>
        <w:rPr>
          <w:rFonts w:hint="eastAsia" w:ascii="仿宋_GB2312" w:eastAsia="仿宋_GB2312"/>
          <w:color w:val="000000"/>
          <w:sz w:val="32"/>
          <w:szCs w:val="30"/>
        </w:rPr>
        <w:t>（二）事业收入：指事业单位开展专业业务活动及辅助活动取得的收入。</w:t>
      </w:r>
    </w:p>
    <w:p w14:paraId="764C57D9">
      <w:pPr>
        <w:widowControl/>
        <w:spacing w:line="600" w:lineRule="exact"/>
        <w:ind w:firstLine="636"/>
        <w:jc w:val="left"/>
        <w:rPr>
          <w:rFonts w:ascii="仿宋_GB2312" w:eastAsia="仿宋_GB2312"/>
          <w:color w:val="000000"/>
          <w:sz w:val="32"/>
          <w:szCs w:val="30"/>
        </w:rPr>
      </w:pPr>
      <w:r>
        <w:rPr>
          <w:rFonts w:hint="eastAsia" w:ascii="仿宋_GB2312" w:eastAsia="仿宋_GB2312"/>
          <w:color w:val="000000"/>
          <w:sz w:val="32"/>
          <w:szCs w:val="30"/>
        </w:rPr>
        <w:t>（三）事业单位经营收入：指事业单位在专业业务活动及辅助活动之外开展非独立核算经营活动取得的收入。</w:t>
      </w:r>
    </w:p>
    <w:p w14:paraId="1DE6182E">
      <w:pPr>
        <w:widowControl/>
        <w:spacing w:line="600" w:lineRule="exact"/>
        <w:ind w:firstLine="636"/>
        <w:jc w:val="left"/>
        <w:rPr>
          <w:rFonts w:ascii="仿宋_GB2312" w:eastAsia="仿宋_GB2312"/>
          <w:color w:val="000000"/>
          <w:sz w:val="32"/>
          <w:szCs w:val="30"/>
        </w:rPr>
      </w:pPr>
      <w:r>
        <w:rPr>
          <w:rFonts w:hint="eastAsia" w:ascii="仿宋_GB2312" w:eastAsia="仿宋_GB2312"/>
          <w:color w:val="000000"/>
          <w:sz w:val="32"/>
          <w:szCs w:val="30"/>
        </w:rPr>
        <w:t>（四）其他收入：指除财政拨款、事业收入、事业单位经营收入等以外的各项收入。</w:t>
      </w:r>
    </w:p>
    <w:p w14:paraId="40D6226F">
      <w:pPr>
        <w:spacing w:line="600" w:lineRule="exact"/>
        <w:ind w:firstLine="640" w:firstLineChars="200"/>
        <w:rPr>
          <w:rFonts w:ascii="仿宋_GB2312" w:eastAsia="仿宋_GB2312"/>
          <w:color w:val="000000"/>
          <w:sz w:val="32"/>
          <w:szCs w:val="30"/>
        </w:rPr>
      </w:pPr>
      <w:r>
        <w:rPr>
          <w:rFonts w:hint="eastAsia" w:ascii="仿宋_GB2312" w:eastAsia="仿宋_GB2312"/>
          <w:color w:val="000000"/>
          <w:sz w:val="32"/>
          <w:szCs w:val="30"/>
        </w:rPr>
        <w:t>（五）附属单位上缴收入：反映事业单位附属的独立核算单位按规定标准或比例缴纳的各项收入。包括附属的事业单位上缴的收入和附属的企业上缴的利润等。</w:t>
      </w:r>
    </w:p>
    <w:p w14:paraId="73DC35E5">
      <w:pPr>
        <w:spacing w:line="600" w:lineRule="exact"/>
        <w:ind w:firstLine="640" w:firstLineChars="200"/>
        <w:rPr>
          <w:rFonts w:hint="eastAsia" w:ascii="仿宋_GB2312" w:hAnsi="仿宋_GB2312" w:eastAsia="仿宋_GB2312" w:cs="仿宋_GB2312"/>
          <w:kern w:val="2"/>
          <w:sz w:val="32"/>
          <w:szCs w:val="30"/>
          <w:lang w:val="en-US" w:eastAsia="zh-CN" w:bidi="ar-SA"/>
        </w:rPr>
      </w:pPr>
      <w:r>
        <w:rPr>
          <w:rFonts w:hint="eastAsia" w:ascii="仿宋_GB2312" w:eastAsia="仿宋_GB2312"/>
          <w:color w:val="000000"/>
          <w:sz w:val="32"/>
          <w:szCs w:val="30"/>
        </w:rPr>
        <w:t>（六）上级补助收入：反映事业单位从主管部门和上级单位取得的非财政补助收入。</w:t>
      </w:r>
    </w:p>
    <w:p w14:paraId="21B1037D">
      <w:pPr>
        <w:pStyle w:val="18"/>
        <w:numPr>
          <w:ilvl w:val="0"/>
          <w:numId w:val="0"/>
        </w:numPr>
        <w:bidi w:val="0"/>
        <w:ind w:left="420" w:leftChars="200" w:firstLine="321" w:firstLineChars="100"/>
        <w:rPr>
          <w:rFonts w:hint="eastAsia" w:ascii="楷体_GB2312" w:eastAsia="楷体_GB2312"/>
          <w:b/>
          <w:sz w:val="32"/>
          <w:szCs w:val="30"/>
        </w:rPr>
      </w:pPr>
      <w:r>
        <w:rPr>
          <w:rFonts w:hint="eastAsia" w:ascii="楷体_GB2312" w:eastAsia="楷体_GB2312"/>
          <w:b/>
          <w:sz w:val="32"/>
          <w:szCs w:val="30"/>
        </w:rPr>
        <w:t>二、支出科目</w:t>
      </w:r>
    </w:p>
    <w:p w14:paraId="31363BBF">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eastAsia="zh-CN"/>
        </w:rPr>
      </w:pPr>
      <w:r>
        <w:rPr>
          <w:rFonts w:hint="eastAsia" w:ascii="仿宋_GB2312" w:eastAsia="仿宋_GB2312"/>
          <w:color w:val="000000"/>
          <w:sz w:val="32"/>
          <w:szCs w:val="30"/>
          <w:lang w:eastAsia="zh-CN"/>
        </w:rPr>
        <w:t>（一）</w:t>
      </w:r>
      <w:r>
        <w:rPr>
          <w:rFonts w:hint="eastAsia" w:ascii="仿宋_GB2312" w:eastAsia="仿宋_GB2312"/>
          <w:color w:val="000000"/>
          <w:sz w:val="32"/>
          <w:szCs w:val="30"/>
          <w:lang w:val="en-US" w:eastAsia="zh-CN"/>
        </w:rPr>
        <w:t>交通运输支出</w:t>
      </w:r>
      <w:r>
        <w:rPr>
          <w:rFonts w:hint="eastAsia" w:ascii="仿宋_GB2312" w:eastAsia="仿宋_GB2312"/>
          <w:color w:val="000000"/>
          <w:sz w:val="32"/>
          <w:szCs w:val="30"/>
          <w:lang w:eastAsia="zh-CN"/>
        </w:rPr>
        <w:t>（类）</w:t>
      </w:r>
      <w:r>
        <w:rPr>
          <w:rFonts w:hint="eastAsia" w:ascii="仿宋_GB2312" w:eastAsia="仿宋_GB2312"/>
          <w:color w:val="000000"/>
          <w:sz w:val="32"/>
          <w:szCs w:val="30"/>
          <w:lang w:val="en-US" w:eastAsia="zh-CN"/>
        </w:rPr>
        <w:t>民航航空运输</w:t>
      </w:r>
      <w:r>
        <w:rPr>
          <w:rFonts w:hint="eastAsia" w:ascii="仿宋_GB2312" w:eastAsia="仿宋_GB2312"/>
          <w:color w:val="000000"/>
          <w:sz w:val="32"/>
          <w:szCs w:val="30"/>
          <w:lang w:eastAsia="zh-CN"/>
        </w:rPr>
        <w:t>（款）行政运行（项）：反映行政单位（包括公实行公务员管理的事业单位）的基本支出。</w:t>
      </w:r>
    </w:p>
    <w:p w14:paraId="14430942">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eastAsia="zh-CN"/>
        </w:rPr>
      </w:pPr>
      <w:r>
        <w:rPr>
          <w:rFonts w:hint="eastAsia" w:ascii="仿宋_GB2312" w:eastAsia="仿宋_GB2312"/>
          <w:color w:val="000000"/>
          <w:sz w:val="32"/>
          <w:szCs w:val="30"/>
          <w:lang w:eastAsia="zh-CN"/>
        </w:rPr>
        <w:t>（二）</w:t>
      </w:r>
      <w:r>
        <w:rPr>
          <w:rFonts w:hint="eastAsia" w:ascii="仿宋_GB2312" w:eastAsia="仿宋_GB2312"/>
          <w:color w:val="000000"/>
          <w:sz w:val="32"/>
          <w:szCs w:val="30"/>
          <w:lang w:val="en-US" w:eastAsia="zh-CN"/>
        </w:rPr>
        <w:t>交通运输支出</w:t>
      </w:r>
      <w:r>
        <w:rPr>
          <w:rFonts w:hint="eastAsia" w:ascii="仿宋_GB2312" w:eastAsia="仿宋_GB2312"/>
          <w:color w:val="000000"/>
          <w:sz w:val="32"/>
          <w:szCs w:val="30"/>
          <w:lang w:eastAsia="zh-CN"/>
        </w:rPr>
        <w:t>（类）</w:t>
      </w:r>
      <w:r>
        <w:rPr>
          <w:rFonts w:hint="eastAsia" w:ascii="仿宋_GB2312" w:eastAsia="仿宋_GB2312"/>
          <w:color w:val="000000"/>
          <w:sz w:val="32"/>
          <w:szCs w:val="30"/>
          <w:lang w:val="en-US" w:eastAsia="zh-CN"/>
        </w:rPr>
        <w:t>民航航空运输</w:t>
      </w:r>
      <w:r>
        <w:rPr>
          <w:rFonts w:hint="eastAsia" w:ascii="仿宋_GB2312" w:eastAsia="仿宋_GB2312"/>
          <w:color w:val="000000"/>
          <w:sz w:val="32"/>
          <w:szCs w:val="30"/>
          <w:lang w:eastAsia="zh-CN"/>
        </w:rPr>
        <w:t>（款）</w:t>
      </w:r>
      <w:r>
        <w:rPr>
          <w:rFonts w:hint="eastAsia" w:ascii="仿宋_GB2312" w:eastAsia="仿宋_GB2312"/>
          <w:color w:val="000000"/>
          <w:sz w:val="32"/>
          <w:szCs w:val="30"/>
          <w:lang w:val="en-US" w:eastAsia="zh-CN"/>
        </w:rPr>
        <w:t>机场建设</w:t>
      </w:r>
      <w:r>
        <w:rPr>
          <w:rFonts w:hint="eastAsia" w:ascii="仿宋_GB2312" w:eastAsia="仿宋_GB2312"/>
          <w:color w:val="000000"/>
          <w:sz w:val="32"/>
          <w:szCs w:val="30"/>
          <w:lang w:eastAsia="zh-CN"/>
        </w:rPr>
        <w:t>（项）</w:t>
      </w:r>
      <w:r>
        <w:rPr>
          <w:rFonts w:hint="eastAsia" w:ascii="仿宋_GB2312" w:eastAsia="仿宋_GB2312"/>
          <w:color w:val="000000"/>
          <w:sz w:val="32"/>
          <w:szCs w:val="30"/>
          <w:lang w:val="en-US" w:eastAsia="zh-CN"/>
        </w:rPr>
        <w:t>：反映除用于民用航空运输方面的支出。</w:t>
      </w:r>
    </w:p>
    <w:p w14:paraId="4950691C">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eastAsia="zh-CN"/>
        </w:rPr>
      </w:pPr>
      <w:r>
        <w:rPr>
          <w:rFonts w:hint="eastAsia" w:ascii="仿宋_GB2312" w:eastAsia="仿宋_GB2312"/>
          <w:color w:val="000000"/>
          <w:sz w:val="32"/>
          <w:szCs w:val="30"/>
          <w:lang w:eastAsia="zh-CN"/>
        </w:rPr>
        <w:t>（</w:t>
      </w:r>
      <w:r>
        <w:rPr>
          <w:rFonts w:hint="eastAsia" w:ascii="仿宋_GB2312" w:eastAsia="仿宋_GB2312"/>
          <w:color w:val="000000"/>
          <w:sz w:val="32"/>
          <w:szCs w:val="30"/>
          <w:lang w:val="en-US" w:eastAsia="zh-CN"/>
        </w:rPr>
        <w:t>三</w:t>
      </w:r>
      <w:r>
        <w:rPr>
          <w:rFonts w:hint="eastAsia" w:ascii="仿宋_GB2312" w:eastAsia="仿宋_GB2312"/>
          <w:color w:val="000000"/>
          <w:sz w:val="32"/>
          <w:szCs w:val="30"/>
          <w:lang w:eastAsia="zh-CN"/>
        </w:rPr>
        <w:t>）社会保障和就业支出（类）行政事业单位养老支出（款）机关事业单位基本养老保险缴费支出（项）：反映机关事业单位实施养老保险制度由单位缴纳的基本养老保险费支出。</w:t>
      </w:r>
    </w:p>
    <w:p w14:paraId="133383CB">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FF"/>
          <w:sz w:val="32"/>
          <w:szCs w:val="30"/>
          <w:lang w:eastAsia="zh-CN"/>
        </w:rPr>
      </w:pPr>
      <w:r>
        <w:rPr>
          <w:rFonts w:hint="eastAsia" w:ascii="仿宋_GB2312" w:eastAsia="仿宋_GB2312"/>
          <w:color w:val="000000"/>
          <w:sz w:val="32"/>
          <w:szCs w:val="30"/>
          <w:lang w:eastAsia="zh-CN"/>
        </w:rPr>
        <w:t>（</w:t>
      </w:r>
      <w:r>
        <w:rPr>
          <w:rFonts w:hint="eastAsia" w:ascii="仿宋_GB2312" w:eastAsia="仿宋_GB2312"/>
          <w:color w:val="000000"/>
          <w:sz w:val="32"/>
          <w:szCs w:val="30"/>
          <w:lang w:val="en-US" w:eastAsia="zh-CN"/>
        </w:rPr>
        <w:t>四</w:t>
      </w:r>
      <w:r>
        <w:rPr>
          <w:rFonts w:hint="eastAsia" w:ascii="仿宋_GB2312" w:eastAsia="仿宋_GB2312"/>
          <w:color w:val="000000"/>
          <w:sz w:val="32"/>
          <w:szCs w:val="30"/>
          <w:lang w:eastAsia="zh-CN"/>
        </w:rPr>
        <w:t>）社会保障和就业支出（类）行政事业单位养老支出（款）机关事业单位</w:t>
      </w:r>
      <w:r>
        <w:rPr>
          <w:rFonts w:hint="eastAsia" w:ascii="仿宋_GB2312" w:eastAsia="仿宋_GB2312"/>
          <w:color w:val="000000"/>
          <w:sz w:val="32"/>
          <w:szCs w:val="30"/>
          <w:lang w:val="en-US" w:eastAsia="zh-CN"/>
        </w:rPr>
        <w:t>职业年金缴费支出</w:t>
      </w:r>
      <w:r>
        <w:rPr>
          <w:rFonts w:hint="eastAsia" w:ascii="仿宋_GB2312" w:eastAsia="仿宋_GB2312"/>
          <w:color w:val="000000"/>
          <w:sz w:val="32"/>
          <w:szCs w:val="30"/>
          <w:lang w:eastAsia="zh-CN"/>
        </w:rPr>
        <w:t>（项）：反映机关事业单位实施养老保险制度由单位实际缴纳的职业年金支出</w:t>
      </w:r>
      <w:r>
        <w:rPr>
          <w:rFonts w:hint="eastAsia" w:ascii="仿宋_GB2312" w:eastAsia="仿宋_GB2312"/>
          <w:color w:val="0000FF"/>
          <w:sz w:val="32"/>
          <w:szCs w:val="30"/>
          <w:lang w:eastAsia="zh-CN"/>
        </w:rPr>
        <w:t>。</w:t>
      </w:r>
    </w:p>
    <w:p w14:paraId="4F587C03">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eastAsia="zh-CN"/>
        </w:rPr>
      </w:pPr>
      <w:r>
        <w:rPr>
          <w:rFonts w:hint="eastAsia" w:ascii="仿宋_GB2312" w:eastAsia="仿宋_GB2312"/>
          <w:color w:val="000000"/>
          <w:sz w:val="32"/>
          <w:szCs w:val="30"/>
          <w:lang w:eastAsia="zh-CN"/>
        </w:rPr>
        <w:t>（</w:t>
      </w:r>
      <w:r>
        <w:rPr>
          <w:rFonts w:hint="eastAsia" w:ascii="仿宋_GB2312" w:eastAsia="仿宋_GB2312"/>
          <w:color w:val="000000"/>
          <w:sz w:val="32"/>
          <w:szCs w:val="30"/>
          <w:lang w:val="en-US" w:eastAsia="zh-CN"/>
        </w:rPr>
        <w:t>五</w:t>
      </w:r>
      <w:r>
        <w:rPr>
          <w:rFonts w:hint="eastAsia" w:ascii="仿宋_GB2312" w:eastAsia="仿宋_GB2312"/>
          <w:color w:val="000000"/>
          <w:sz w:val="32"/>
          <w:szCs w:val="30"/>
          <w:lang w:eastAsia="zh-CN"/>
        </w:rPr>
        <w:t>）卫生健康支出（类）行政事业单位医疗（款）</w:t>
      </w:r>
      <w:r>
        <w:rPr>
          <w:rFonts w:hint="eastAsia" w:ascii="仿宋_GB2312" w:eastAsia="仿宋_GB2312"/>
          <w:color w:val="000000"/>
          <w:sz w:val="32"/>
          <w:szCs w:val="30"/>
          <w:lang w:val="en-US" w:eastAsia="zh-CN"/>
        </w:rPr>
        <w:t>事业</w:t>
      </w:r>
      <w:r>
        <w:rPr>
          <w:rFonts w:hint="eastAsia" w:ascii="仿宋_GB2312" w:eastAsia="仿宋_GB2312"/>
          <w:color w:val="000000"/>
          <w:sz w:val="32"/>
          <w:szCs w:val="30"/>
          <w:lang w:eastAsia="zh-CN"/>
        </w:rPr>
        <w:t>单位医疗（项）：反映财政部安排的</w:t>
      </w:r>
      <w:r>
        <w:rPr>
          <w:rFonts w:hint="eastAsia" w:ascii="仿宋_GB2312" w:eastAsia="仿宋_GB2312"/>
          <w:color w:val="000000"/>
          <w:sz w:val="32"/>
          <w:szCs w:val="30"/>
          <w:lang w:val="en-US" w:eastAsia="zh-CN"/>
        </w:rPr>
        <w:t>事业</w:t>
      </w:r>
      <w:r>
        <w:rPr>
          <w:rFonts w:hint="eastAsia" w:ascii="仿宋_GB2312" w:eastAsia="仿宋_GB2312"/>
          <w:color w:val="000000"/>
          <w:sz w:val="32"/>
          <w:szCs w:val="30"/>
          <w:lang w:eastAsia="zh-CN"/>
        </w:rPr>
        <w:t>单位（包含实行公务员管理的事业单位，下同）基本医疗保险缴费经费，未参加医疗保险的</w:t>
      </w:r>
      <w:r>
        <w:rPr>
          <w:rFonts w:hint="eastAsia" w:ascii="仿宋_GB2312" w:eastAsia="仿宋_GB2312"/>
          <w:color w:val="000000"/>
          <w:sz w:val="32"/>
          <w:szCs w:val="30"/>
          <w:lang w:val="en-US" w:eastAsia="zh-CN"/>
        </w:rPr>
        <w:t>事业</w:t>
      </w:r>
      <w:r>
        <w:rPr>
          <w:rFonts w:hint="eastAsia" w:ascii="仿宋_GB2312" w:eastAsia="仿宋_GB2312"/>
          <w:color w:val="000000"/>
          <w:sz w:val="32"/>
          <w:szCs w:val="30"/>
          <w:lang w:eastAsia="zh-CN"/>
        </w:rPr>
        <w:t>单位的公费医疗经费。</w:t>
      </w:r>
    </w:p>
    <w:p w14:paraId="64F47EE7">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auto"/>
          <w:sz w:val="32"/>
          <w:szCs w:val="30"/>
          <w:lang w:eastAsia="zh-CN"/>
        </w:rPr>
      </w:pPr>
      <w:r>
        <w:rPr>
          <w:rFonts w:hint="eastAsia" w:ascii="仿宋_GB2312" w:eastAsia="仿宋_GB2312"/>
          <w:color w:val="000000"/>
          <w:sz w:val="32"/>
          <w:szCs w:val="30"/>
          <w:lang w:eastAsia="zh-CN"/>
        </w:rPr>
        <w:t>（</w:t>
      </w:r>
      <w:r>
        <w:rPr>
          <w:rFonts w:hint="eastAsia" w:ascii="仿宋_GB2312" w:eastAsia="仿宋_GB2312"/>
          <w:color w:val="000000"/>
          <w:sz w:val="32"/>
          <w:szCs w:val="30"/>
          <w:lang w:val="en-US" w:eastAsia="zh-CN"/>
        </w:rPr>
        <w:t>六</w:t>
      </w:r>
      <w:r>
        <w:rPr>
          <w:rFonts w:hint="eastAsia" w:ascii="仿宋_GB2312" w:eastAsia="仿宋_GB2312"/>
          <w:color w:val="000000"/>
          <w:sz w:val="32"/>
          <w:szCs w:val="30"/>
          <w:lang w:eastAsia="zh-CN"/>
        </w:rPr>
        <w:t>）卫生健康支出（类）行政事业单位医疗（款）</w:t>
      </w:r>
      <w:r>
        <w:rPr>
          <w:rFonts w:hint="eastAsia" w:ascii="仿宋_GB2312" w:eastAsia="仿宋_GB2312"/>
          <w:color w:val="000000"/>
          <w:sz w:val="32"/>
          <w:szCs w:val="30"/>
          <w:lang w:val="en-US" w:eastAsia="zh-CN"/>
        </w:rPr>
        <w:t>公</w:t>
      </w:r>
      <w:r>
        <w:rPr>
          <w:rFonts w:hint="eastAsia" w:ascii="仿宋_GB2312" w:eastAsia="仿宋_GB2312"/>
          <w:color w:val="auto"/>
          <w:sz w:val="32"/>
          <w:szCs w:val="30"/>
          <w:lang w:val="en-US" w:eastAsia="zh-CN"/>
        </w:rPr>
        <w:t>务员医疗补助</w:t>
      </w:r>
      <w:r>
        <w:rPr>
          <w:rFonts w:hint="eastAsia" w:ascii="仿宋_GB2312" w:eastAsia="仿宋_GB2312"/>
          <w:color w:val="auto"/>
          <w:sz w:val="32"/>
          <w:szCs w:val="30"/>
          <w:lang w:eastAsia="zh-CN"/>
        </w:rPr>
        <w:t>（项）：反映财政</w:t>
      </w:r>
      <w:r>
        <w:rPr>
          <w:rFonts w:hint="eastAsia" w:ascii="仿宋_GB2312" w:eastAsia="仿宋_GB2312"/>
          <w:color w:val="auto"/>
          <w:sz w:val="32"/>
          <w:szCs w:val="30"/>
          <w:lang w:val="en-US" w:eastAsia="zh-CN"/>
        </w:rPr>
        <w:t>部门安排的公务员医疗补助经费</w:t>
      </w:r>
      <w:r>
        <w:rPr>
          <w:rFonts w:hint="eastAsia" w:ascii="仿宋_GB2312" w:eastAsia="仿宋_GB2312"/>
          <w:color w:val="auto"/>
          <w:sz w:val="32"/>
          <w:szCs w:val="30"/>
          <w:lang w:eastAsia="zh-CN"/>
        </w:rPr>
        <w:t>。</w:t>
      </w:r>
    </w:p>
    <w:p w14:paraId="29E54E9F">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auto"/>
          <w:sz w:val="32"/>
          <w:szCs w:val="30"/>
          <w:lang w:val="en-US" w:eastAsia="zh-CN"/>
        </w:rPr>
      </w:pPr>
      <w:r>
        <w:rPr>
          <w:rFonts w:hint="eastAsia" w:ascii="仿宋_GB2312" w:eastAsia="仿宋_GB2312"/>
          <w:color w:val="auto"/>
          <w:sz w:val="32"/>
          <w:szCs w:val="30"/>
          <w:lang w:eastAsia="zh-CN"/>
        </w:rPr>
        <w:t>（</w:t>
      </w:r>
      <w:r>
        <w:rPr>
          <w:rFonts w:hint="eastAsia" w:ascii="仿宋_GB2312" w:eastAsia="仿宋_GB2312"/>
          <w:color w:val="auto"/>
          <w:sz w:val="32"/>
          <w:szCs w:val="30"/>
          <w:lang w:val="en-US" w:eastAsia="zh-CN"/>
        </w:rPr>
        <w:t>七</w:t>
      </w:r>
      <w:r>
        <w:rPr>
          <w:rFonts w:hint="eastAsia" w:ascii="仿宋_GB2312" w:eastAsia="仿宋_GB2312"/>
          <w:color w:val="auto"/>
          <w:sz w:val="32"/>
          <w:szCs w:val="30"/>
          <w:lang w:eastAsia="zh-CN"/>
        </w:rPr>
        <w:t>）卫生健康支出（类）行政事业单位医疗（款）</w:t>
      </w:r>
      <w:r>
        <w:rPr>
          <w:rFonts w:hint="eastAsia" w:ascii="仿宋_GB2312" w:eastAsia="仿宋_GB2312"/>
          <w:color w:val="auto"/>
          <w:sz w:val="32"/>
          <w:szCs w:val="30"/>
          <w:lang w:val="en-US" w:eastAsia="zh-CN"/>
        </w:rPr>
        <w:t>其他行政事业单位医疗支出</w:t>
      </w:r>
      <w:r>
        <w:rPr>
          <w:rFonts w:hint="eastAsia" w:ascii="仿宋_GB2312" w:eastAsia="仿宋_GB2312"/>
          <w:color w:val="auto"/>
          <w:sz w:val="32"/>
          <w:szCs w:val="30"/>
          <w:lang w:eastAsia="zh-CN"/>
        </w:rPr>
        <w:t>（项）：</w:t>
      </w:r>
      <w:r>
        <w:rPr>
          <w:rFonts w:hint="eastAsia" w:ascii="仿宋_GB2312" w:eastAsia="仿宋_GB2312"/>
          <w:color w:val="auto"/>
          <w:sz w:val="32"/>
          <w:szCs w:val="30"/>
          <w:lang w:val="en-US" w:eastAsia="zh-CN"/>
        </w:rPr>
        <w:t>反映除上述项目以外的其他用于行政事业单位医疗方面的支出。</w:t>
      </w:r>
    </w:p>
    <w:p w14:paraId="43E23CAC">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lang w:eastAsia="zh-CN"/>
        </w:rPr>
      </w:pPr>
      <w:r>
        <w:rPr>
          <w:rFonts w:hint="eastAsia" w:ascii="仿宋_GB2312" w:eastAsia="仿宋_GB2312"/>
          <w:color w:val="000000"/>
          <w:sz w:val="32"/>
          <w:szCs w:val="30"/>
          <w:lang w:eastAsia="zh-CN"/>
        </w:rPr>
        <w:t>（</w:t>
      </w:r>
      <w:r>
        <w:rPr>
          <w:rFonts w:hint="eastAsia" w:ascii="仿宋_GB2312" w:eastAsia="仿宋_GB2312"/>
          <w:color w:val="000000"/>
          <w:sz w:val="32"/>
          <w:szCs w:val="30"/>
          <w:lang w:val="en-US" w:eastAsia="zh-CN"/>
        </w:rPr>
        <w:t>八</w:t>
      </w:r>
      <w:r>
        <w:rPr>
          <w:rFonts w:hint="eastAsia" w:ascii="仿宋_GB2312" w:eastAsia="仿宋_GB2312"/>
          <w:color w:val="000000"/>
          <w:sz w:val="32"/>
          <w:szCs w:val="30"/>
          <w:lang w:eastAsia="zh-CN"/>
        </w:rPr>
        <w:t>）住房保障支出（类）住房改革支出（款）</w:t>
      </w:r>
      <w:r>
        <w:rPr>
          <w:rFonts w:hint="eastAsia" w:ascii="仿宋_GB2312" w:eastAsia="仿宋_GB2312"/>
          <w:color w:val="000000"/>
          <w:sz w:val="32"/>
          <w:szCs w:val="30"/>
          <w:lang w:val="en-US" w:eastAsia="zh-CN"/>
        </w:rPr>
        <w:t>住房公积金</w:t>
      </w:r>
      <w:r>
        <w:rPr>
          <w:rFonts w:hint="eastAsia" w:ascii="仿宋_GB2312" w:eastAsia="仿宋_GB2312"/>
          <w:color w:val="000000"/>
          <w:sz w:val="32"/>
          <w:szCs w:val="30"/>
          <w:lang w:eastAsia="zh-CN"/>
        </w:rPr>
        <w:t>（项）：反映</w:t>
      </w:r>
      <w:r>
        <w:rPr>
          <w:rFonts w:hint="eastAsia" w:ascii="仿宋_GB2312" w:eastAsia="仿宋_GB2312"/>
          <w:color w:val="000000"/>
          <w:sz w:val="32"/>
          <w:szCs w:val="30"/>
          <w:lang w:val="en-US" w:eastAsia="zh-CN"/>
        </w:rPr>
        <w:t>行政事业单位按人力资源和社会保障部、财政部规定的基本工资和津贴补贴以及规定比例为职工缴纳的住房公积金</w:t>
      </w:r>
      <w:r>
        <w:rPr>
          <w:rFonts w:hint="eastAsia" w:ascii="仿宋_GB2312" w:eastAsia="仿宋_GB2312"/>
          <w:color w:val="000000"/>
          <w:sz w:val="32"/>
          <w:szCs w:val="30"/>
          <w:lang w:eastAsia="zh-CN"/>
        </w:rPr>
        <w:t>。</w:t>
      </w:r>
    </w:p>
    <w:p w14:paraId="347D4F29">
      <w:pPr>
        <w:pStyle w:val="4"/>
        <w:rPr>
          <w:rFonts w:hint="default"/>
          <w:lang w:val="en-US" w:eastAsia="zh-CN"/>
        </w:rPr>
      </w:pPr>
    </w:p>
    <w:p w14:paraId="25F066F2">
      <w:pPr>
        <w:pStyle w:val="18"/>
        <w:numPr>
          <w:ilvl w:val="0"/>
          <w:numId w:val="0"/>
        </w:numPr>
        <w:bidi w:val="0"/>
        <w:ind w:left="420" w:leftChars="200" w:firstLine="321" w:firstLineChars="100"/>
        <w:rPr>
          <w:rFonts w:hint="eastAsia" w:ascii="楷体_GB2312" w:eastAsia="楷体_GB2312"/>
          <w:b/>
          <w:sz w:val="32"/>
          <w:szCs w:val="30"/>
        </w:rPr>
      </w:pPr>
      <w:r>
        <w:rPr>
          <w:rFonts w:hint="eastAsia" w:ascii="楷体_GB2312" w:eastAsia="楷体_GB2312"/>
          <w:b/>
          <w:sz w:val="32"/>
          <w:szCs w:val="30"/>
        </w:rPr>
        <w:t>三、相关专业名词</w:t>
      </w:r>
    </w:p>
    <w:p w14:paraId="1C3E86A0">
      <w:pPr>
        <w:pStyle w:val="19"/>
        <w:bidi w:val="0"/>
        <w:ind w:left="0" w:leftChars="0" w:firstLine="640" w:firstLineChars="200"/>
        <w:rPr>
          <w:rFonts w:hint="eastAsia"/>
          <w:lang w:eastAsia="zh-CN"/>
        </w:rPr>
      </w:pPr>
      <w:r>
        <w:rPr>
          <w:rFonts w:hint="eastAsia"/>
          <w:lang w:eastAsia="zh-CN"/>
        </w:rPr>
        <w:t>（一）机关运行费：指用一般公共预算财政拨款安排的为保障行政单位（包括实行公务员管理的事业单位）运行用于购买货物和服务的各项资金，包括办公费、印刷费、邮电费、差旅费、会议费、日常维修费、专用材料及一般设备购置费、办公用房水电费、办公用房取暖费、办公用房物业管理费、公务用车运行维护费以及其他费用。</w:t>
      </w:r>
    </w:p>
    <w:p w14:paraId="60CE7F09">
      <w:pPr>
        <w:pStyle w:val="19"/>
        <w:bidi w:val="0"/>
        <w:rPr>
          <w:rFonts w:hint="eastAsia"/>
          <w:lang w:eastAsia="zh-CN"/>
        </w:rPr>
      </w:pPr>
      <w:r>
        <w:rPr>
          <w:rFonts w:hint="eastAsia"/>
          <w:lang w:eastAsia="zh-CN"/>
        </w:rPr>
        <w:t>（二）“三公”经费：指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按规定保留的公务用车燃料费、新能源汽车充电费、维修费、过桥过路费、保险费、安全奖励费 用等支出；公务接待费反映单位按规定开支的各类公务接待（含外宾接待）支出。</w:t>
      </w:r>
    </w:p>
    <w:sectPr>
      <w:pgSz w:w="11906" w:h="16838"/>
      <w:pgMar w:top="2098" w:right="1587" w:bottom="209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Adobe 仿宋 Std R">
    <w:altName w:val="仿宋"/>
    <w:panose1 w:val="00000000000000000000"/>
    <w:charset w:val="86"/>
    <w:family w:val="auto"/>
    <w:pitch w:val="default"/>
    <w:sig w:usb0="00000000" w:usb1="00000000" w:usb2="00000016" w:usb3="00000000" w:csb0="00060007" w:csb1="00000000"/>
  </w:font>
  <w:font w:name="仿宋_GB2312">
    <w:altName w:val="仿宋"/>
    <w:panose1 w:val="00000000000000000000"/>
    <w:charset w:val="00"/>
    <w:family w:val="auto"/>
    <w:pitch w:val="default"/>
    <w:sig w:usb0="00000000" w:usb1="00000000" w:usb2="00000000" w:usb3="00000000" w:csb0="00000000" w:csb1="00000000"/>
  </w:font>
  <w:font w:name="方正仿宋_GB2312">
    <w:panose1 w:val="02000000000000000000"/>
    <w:charset w:val="86"/>
    <w:family w:val="auto"/>
    <w:pitch w:val="default"/>
    <w:sig w:usb0="A00002BF" w:usb1="184F6CFA" w:usb2="00000012" w:usb3="00000000" w:csb0="00040001" w:csb1="00000000"/>
  </w:font>
  <w:font w:name="汉仪大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603CA">
    <w:pPr>
      <w:spacing w:line="235" w:lineRule="auto"/>
      <w:ind w:left="8139"/>
      <w:rPr>
        <w:rFonts w:ascii="宋体" w:hAnsi="宋体" w:eastAsia="宋体" w:cs="宋体"/>
        <w:sz w:val="31"/>
        <w:szCs w:val="31"/>
      </w:rPr>
    </w:pPr>
    <w:r>
      <w:rPr>
        <w:rFonts w:ascii="宋体" w:hAnsi="宋体" w:eastAsia="宋体" w:cs="宋体"/>
        <w:spacing w:val="-11"/>
        <w:sz w:val="31"/>
        <w:szCs w:val="31"/>
      </w:rPr>
      <w:t>—1—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7BB69">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7D1273"/>
    <w:multiLevelType w:val="singleLevel"/>
    <w:tmpl w:val="0C7D1273"/>
    <w:lvl w:ilvl="0" w:tentative="0">
      <w:start w:val="1"/>
      <w:numFmt w:val="chineseCounting"/>
      <w:pStyle w:val="18"/>
      <w:suff w:val="nothing"/>
      <w:lvlText w:val="%1、"/>
      <w:lvlJc w:val="left"/>
      <w:pPr>
        <w:ind w:left="0" w:firstLine="420"/>
      </w:pPr>
      <w:rPr>
        <w:rFonts w:hint="eastAsia"/>
      </w:rPr>
    </w:lvl>
  </w:abstractNum>
  <w:abstractNum w:abstractNumId="1">
    <w:nsid w:val="79F6942D"/>
    <w:multiLevelType w:val="singleLevel"/>
    <w:tmpl w:val="79F6942D"/>
    <w:lvl w:ilvl="0" w:tentative="0">
      <w:start w:val="1"/>
      <w:numFmt w:val="chineseCounting"/>
      <w:pStyle w:val="20"/>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RjYzY5ZmMwZWEzMzQxOWIwM2QyODc3MDk3NDFhOWMifQ=="/>
  </w:docVars>
  <w:rsids>
    <w:rsidRoot w:val="00172A27"/>
    <w:rsid w:val="000001B2"/>
    <w:rsid w:val="00014049"/>
    <w:rsid w:val="0001648A"/>
    <w:rsid w:val="00022CB3"/>
    <w:rsid w:val="00031749"/>
    <w:rsid w:val="00041EAA"/>
    <w:rsid w:val="000501C3"/>
    <w:rsid w:val="00055F20"/>
    <w:rsid w:val="000630BE"/>
    <w:rsid w:val="0006515E"/>
    <w:rsid w:val="00083979"/>
    <w:rsid w:val="00085227"/>
    <w:rsid w:val="000927A9"/>
    <w:rsid w:val="000963CD"/>
    <w:rsid w:val="000A2066"/>
    <w:rsid w:val="000B313A"/>
    <w:rsid w:val="000B4F9E"/>
    <w:rsid w:val="000C6AF7"/>
    <w:rsid w:val="000E1BC2"/>
    <w:rsid w:val="000E6313"/>
    <w:rsid w:val="000F227D"/>
    <w:rsid w:val="000F2E5F"/>
    <w:rsid w:val="00104F58"/>
    <w:rsid w:val="00117D8C"/>
    <w:rsid w:val="00131F78"/>
    <w:rsid w:val="001570FF"/>
    <w:rsid w:val="001823EA"/>
    <w:rsid w:val="00186709"/>
    <w:rsid w:val="00192620"/>
    <w:rsid w:val="00193C37"/>
    <w:rsid w:val="001C4ED5"/>
    <w:rsid w:val="001C6F31"/>
    <w:rsid w:val="001D2644"/>
    <w:rsid w:val="001E0EE7"/>
    <w:rsid w:val="001E2A0C"/>
    <w:rsid w:val="001E6FA2"/>
    <w:rsid w:val="001F1DED"/>
    <w:rsid w:val="0021331D"/>
    <w:rsid w:val="00213D4E"/>
    <w:rsid w:val="0022612A"/>
    <w:rsid w:val="00232A32"/>
    <w:rsid w:val="002436CD"/>
    <w:rsid w:val="00251AD0"/>
    <w:rsid w:val="00281E28"/>
    <w:rsid w:val="00283C63"/>
    <w:rsid w:val="00284437"/>
    <w:rsid w:val="002A02B4"/>
    <w:rsid w:val="002A1ED6"/>
    <w:rsid w:val="002A45BD"/>
    <w:rsid w:val="002B0263"/>
    <w:rsid w:val="002B128B"/>
    <w:rsid w:val="002B2D42"/>
    <w:rsid w:val="002C0EDF"/>
    <w:rsid w:val="002C2478"/>
    <w:rsid w:val="002D2681"/>
    <w:rsid w:val="002D418E"/>
    <w:rsid w:val="002D497C"/>
    <w:rsid w:val="002D7200"/>
    <w:rsid w:val="002E2578"/>
    <w:rsid w:val="0030186C"/>
    <w:rsid w:val="003057A1"/>
    <w:rsid w:val="00316B29"/>
    <w:rsid w:val="0032092A"/>
    <w:rsid w:val="00323750"/>
    <w:rsid w:val="00334A98"/>
    <w:rsid w:val="00344E49"/>
    <w:rsid w:val="00380DD1"/>
    <w:rsid w:val="00394DC6"/>
    <w:rsid w:val="003959F5"/>
    <w:rsid w:val="003A2923"/>
    <w:rsid w:val="003B68F4"/>
    <w:rsid w:val="003B76FD"/>
    <w:rsid w:val="003C0BFF"/>
    <w:rsid w:val="003C0D66"/>
    <w:rsid w:val="003C19AF"/>
    <w:rsid w:val="003C7840"/>
    <w:rsid w:val="003D0809"/>
    <w:rsid w:val="00406851"/>
    <w:rsid w:val="004345D9"/>
    <w:rsid w:val="00436836"/>
    <w:rsid w:val="0044016E"/>
    <w:rsid w:val="00446148"/>
    <w:rsid w:val="004535A0"/>
    <w:rsid w:val="00456869"/>
    <w:rsid w:val="004664AF"/>
    <w:rsid w:val="00472987"/>
    <w:rsid w:val="00480768"/>
    <w:rsid w:val="00495985"/>
    <w:rsid w:val="00496629"/>
    <w:rsid w:val="004A0058"/>
    <w:rsid w:val="004B06B4"/>
    <w:rsid w:val="004D6A23"/>
    <w:rsid w:val="004E0577"/>
    <w:rsid w:val="004E5555"/>
    <w:rsid w:val="004F5378"/>
    <w:rsid w:val="004F7260"/>
    <w:rsid w:val="005006DE"/>
    <w:rsid w:val="00502AB1"/>
    <w:rsid w:val="00516279"/>
    <w:rsid w:val="0052565B"/>
    <w:rsid w:val="00526265"/>
    <w:rsid w:val="00526CE0"/>
    <w:rsid w:val="00532264"/>
    <w:rsid w:val="005378E3"/>
    <w:rsid w:val="00544895"/>
    <w:rsid w:val="00553AA6"/>
    <w:rsid w:val="00555080"/>
    <w:rsid w:val="0055670D"/>
    <w:rsid w:val="00571A5D"/>
    <w:rsid w:val="00580BF8"/>
    <w:rsid w:val="005828C8"/>
    <w:rsid w:val="005902D1"/>
    <w:rsid w:val="0059038A"/>
    <w:rsid w:val="0059672A"/>
    <w:rsid w:val="00596957"/>
    <w:rsid w:val="005A3FD6"/>
    <w:rsid w:val="005A65E4"/>
    <w:rsid w:val="005C3676"/>
    <w:rsid w:val="005C3DDD"/>
    <w:rsid w:val="005D7ACB"/>
    <w:rsid w:val="005F090C"/>
    <w:rsid w:val="005F35BD"/>
    <w:rsid w:val="005F69D4"/>
    <w:rsid w:val="00611FE7"/>
    <w:rsid w:val="00623A52"/>
    <w:rsid w:val="006247CA"/>
    <w:rsid w:val="006279D2"/>
    <w:rsid w:val="00631E83"/>
    <w:rsid w:val="00631FA4"/>
    <w:rsid w:val="00650900"/>
    <w:rsid w:val="00655E8B"/>
    <w:rsid w:val="00660CC3"/>
    <w:rsid w:val="006740FD"/>
    <w:rsid w:val="006833F4"/>
    <w:rsid w:val="006835C9"/>
    <w:rsid w:val="00687B67"/>
    <w:rsid w:val="006918B8"/>
    <w:rsid w:val="006924DA"/>
    <w:rsid w:val="00696646"/>
    <w:rsid w:val="006A1709"/>
    <w:rsid w:val="006C08EA"/>
    <w:rsid w:val="006C185B"/>
    <w:rsid w:val="006C3868"/>
    <w:rsid w:val="006F20BD"/>
    <w:rsid w:val="006F69AF"/>
    <w:rsid w:val="00704CAB"/>
    <w:rsid w:val="007314A1"/>
    <w:rsid w:val="0075709B"/>
    <w:rsid w:val="007574FE"/>
    <w:rsid w:val="00777795"/>
    <w:rsid w:val="00777962"/>
    <w:rsid w:val="007913DC"/>
    <w:rsid w:val="00792A6C"/>
    <w:rsid w:val="0079393D"/>
    <w:rsid w:val="00796F4F"/>
    <w:rsid w:val="007A4D44"/>
    <w:rsid w:val="007B4314"/>
    <w:rsid w:val="007C27E0"/>
    <w:rsid w:val="007D4ACC"/>
    <w:rsid w:val="007F1616"/>
    <w:rsid w:val="007F4968"/>
    <w:rsid w:val="007F5C86"/>
    <w:rsid w:val="007F79A6"/>
    <w:rsid w:val="008032D2"/>
    <w:rsid w:val="00804C42"/>
    <w:rsid w:val="00823697"/>
    <w:rsid w:val="00846526"/>
    <w:rsid w:val="008506D9"/>
    <w:rsid w:val="00863898"/>
    <w:rsid w:val="00865CCE"/>
    <w:rsid w:val="00872CE4"/>
    <w:rsid w:val="00875B04"/>
    <w:rsid w:val="00876D17"/>
    <w:rsid w:val="008827CA"/>
    <w:rsid w:val="00882C91"/>
    <w:rsid w:val="00884FAE"/>
    <w:rsid w:val="008979F6"/>
    <w:rsid w:val="00897CAC"/>
    <w:rsid w:val="008A2491"/>
    <w:rsid w:val="008B52E8"/>
    <w:rsid w:val="008C011F"/>
    <w:rsid w:val="008C01B1"/>
    <w:rsid w:val="008C6EEE"/>
    <w:rsid w:val="008D4367"/>
    <w:rsid w:val="008E1EFA"/>
    <w:rsid w:val="008F16EE"/>
    <w:rsid w:val="00902917"/>
    <w:rsid w:val="009160F0"/>
    <w:rsid w:val="0091783F"/>
    <w:rsid w:val="0094115F"/>
    <w:rsid w:val="009421D2"/>
    <w:rsid w:val="0094514C"/>
    <w:rsid w:val="00946A59"/>
    <w:rsid w:val="009471C3"/>
    <w:rsid w:val="0095097A"/>
    <w:rsid w:val="009527A7"/>
    <w:rsid w:val="009557AC"/>
    <w:rsid w:val="00956999"/>
    <w:rsid w:val="009619B4"/>
    <w:rsid w:val="00964DCD"/>
    <w:rsid w:val="00973905"/>
    <w:rsid w:val="0097415C"/>
    <w:rsid w:val="00984ACE"/>
    <w:rsid w:val="009A4624"/>
    <w:rsid w:val="009A7AB9"/>
    <w:rsid w:val="009B2C7D"/>
    <w:rsid w:val="009B4813"/>
    <w:rsid w:val="009C2EBF"/>
    <w:rsid w:val="009C3827"/>
    <w:rsid w:val="009D3197"/>
    <w:rsid w:val="009E1C45"/>
    <w:rsid w:val="009E1F3F"/>
    <w:rsid w:val="009F72E5"/>
    <w:rsid w:val="009F7630"/>
    <w:rsid w:val="00A0455D"/>
    <w:rsid w:val="00A10F16"/>
    <w:rsid w:val="00A2168A"/>
    <w:rsid w:val="00A345A4"/>
    <w:rsid w:val="00A54282"/>
    <w:rsid w:val="00A55773"/>
    <w:rsid w:val="00A60B4D"/>
    <w:rsid w:val="00A81BA2"/>
    <w:rsid w:val="00AA62DE"/>
    <w:rsid w:val="00AB656D"/>
    <w:rsid w:val="00AB7307"/>
    <w:rsid w:val="00AC370A"/>
    <w:rsid w:val="00AF095D"/>
    <w:rsid w:val="00AF57C9"/>
    <w:rsid w:val="00AF62CD"/>
    <w:rsid w:val="00B0337F"/>
    <w:rsid w:val="00B128C8"/>
    <w:rsid w:val="00B169A7"/>
    <w:rsid w:val="00B348A8"/>
    <w:rsid w:val="00B51022"/>
    <w:rsid w:val="00B619F8"/>
    <w:rsid w:val="00B6242B"/>
    <w:rsid w:val="00B71EBE"/>
    <w:rsid w:val="00B82840"/>
    <w:rsid w:val="00B96CEB"/>
    <w:rsid w:val="00BA572C"/>
    <w:rsid w:val="00BA7CA7"/>
    <w:rsid w:val="00BF0316"/>
    <w:rsid w:val="00C03AFB"/>
    <w:rsid w:val="00C35830"/>
    <w:rsid w:val="00C4059E"/>
    <w:rsid w:val="00C474E4"/>
    <w:rsid w:val="00C61B8F"/>
    <w:rsid w:val="00C644A7"/>
    <w:rsid w:val="00C771B3"/>
    <w:rsid w:val="00C803DA"/>
    <w:rsid w:val="00C82CA3"/>
    <w:rsid w:val="00CB10B2"/>
    <w:rsid w:val="00CB3DBA"/>
    <w:rsid w:val="00CC4504"/>
    <w:rsid w:val="00CC4FF5"/>
    <w:rsid w:val="00CC517F"/>
    <w:rsid w:val="00CD0083"/>
    <w:rsid w:val="00CE1A2B"/>
    <w:rsid w:val="00CE6F1B"/>
    <w:rsid w:val="00CE7185"/>
    <w:rsid w:val="00CF0A52"/>
    <w:rsid w:val="00CF5160"/>
    <w:rsid w:val="00D00272"/>
    <w:rsid w:val="00D01624"/>
    <w:rsid w:val="00D11449"/>
    <w:rsid w:val="00D14B5F"/>
    <w:rsid w:val="00D17D0A"/>
    <w:rsid w:val="00D20C6C"/>
    <w:rsid w:val="00D23489"/>
    <w:rsid w:val="00D3381E"/>
    <w:rsid w:val="00D36173"/>
    <w:rsid w:val="00D41219"/>
    <w:rsid w:val="00D524EE"/>
    <w:rsid w:val="00D666BC"/>
    <w:rsid w:val="00D678E3"/>
    <w:rsid w:val="00D826D7"/>
    <w:rsid w:val="00D86F52"/>
    <w:rsid w:val="00DB0580"/>
    <w:rsid w:val="00DD15FE"/>
    <w:rsid w:val="00DE13A1"/>
    <w:rsid w:val="00DE2065"/>
    <w:rsid w:val="00DE20E0"/>
    <w:rsid w:val="00DE5904"/>
    <w:rsid w:val="00DE6773"/>
    <w:rsid w:val="00DF2E83"/>
    <w:rsid w:val="00DF43D8"/>
    <w:rsid w:val="00E04E74"/>
    <w:rsid w:val="00E11187"/>
    <w:rsid w:val="00E17B11"/>
    <w:rsid w:val="00E34083"/>
    <w:rsid w:val="00E365F2"/>
    <w:rsid w:val="00E503CC"/>
    <w:rsid w:val="00E5794A"/>
    <w:rsid w:val="00E60E90"/>
    <w:rsid w:val="00E83029"/>
    <w:rsid w:val="00E9293D"/>
    <w:rsid w:val="00E92A8B"/>
    <w:rsid w:val="00E97D8C"/>
    <w:rsid w:val="00EA3654"/>
    <w:rsid w:val="00EA36FC"/>
    <w:rsid w:val="00EB5768"/>
    <w:rsid w:val="00EB656D"/>
    <w:rsid w:val="00EB6777"/>
    <w:rsid w:val="00EC3DDF"/>
    <w:rsid w:val="00ED0D2B"/>
    <w:rsid w:val="00ED12A9"/>
    <w:rsid w:val="00EE5DE1"/>
    <w:rsid w:val="00EE6568"/>
    <w:rsid w:val="00F01B58"/>
    <w:rsid w:val="00F11FE4"/>
    <w:rsid w:val="00F132AE"/>
    <w:rsid w:val="00F2583E"/>
    <w:rsid w:val="00F32E83"/>
    <w:rsid w:val="00F823EA"/>
    <w:rsid w:val="00F95E5A"/>
    <w:rsid w:val="00F975EB"/>
    <w:rsid w:val="00F97EF1"/>
    <w:rsid w:val="00FA278B"/>
    <w:rsid w:val="00FA354D"/>
    <w:rsid w:val="00FA3B89"/>
    <w:rsid w:val="00FD29E0"/>
    <w:rsid w:val="00FE0E90"/>
    <w:rsid w:val="00FE32CC"/>
    <w:rsid w:val="00FE7CCF"/>
    <w:rsid w:val="00FF60EC"/>
    <w:rsid w:val="00FF6368"/>
    <w:rsid w:val="01671BDD"/>
    <w:rsid w:val="01861103"/>
    <w:rsid w:val="019127B6"/>
    <w:rsid w:val="01AC3A93"/>
    <w:rsid w:val="01EF572E"/>
    <w:rsid w:val="020411DA"/>
    <w:rsid w:val="02176B4D"/>
    <w:rsid w:val="0288005D"/>
    <w:rsid w:val="02C06A14"/>
    <w:rsid w:val="02F05C02"/>
    <w:rsid w:val="0313418A"/>
    <w:rsid w:val="03183089"/>
    <w:rsid w:val="033409AD"/>
    <w:rsid w:val="036543A8"/>
    <w:rsid w:val="03713379"/>
    <w:rsid w:val="03A26EFC"/>
    <w:rsid w:val="03C54F15"/>
    <w:rsid w:val="044C3E08"/>
    <w:rsid w:val="048760F2"/>
    <w:rsid w:val="04AB0032"/>
    <w:rsid w:val="04D1736D"/>
    <w:rsid w:val="0548762F"/>
    <w:rsid w:val="056335EC"/>
    <w:rsid w:val="058E403A"/>
    <w:rsid w:val="05A96FBC"/>
    <w:rsid w:val="067A6028"/>
    <w:rsid w:val="069027A8"/>
    <w:rsid w:val="06BE4E5C"/>
    <w:rsid w:val="06D10F0F"/>
    <w:rsid w:val="06EB090E"/>
    <w:rsid w:val="070F6488"/>
    <w:rsid w:val="072E0AA7"/>
    <w:rsid w:val="07493DE4"/>
    <w:rsid w:val="076646E5"/>
    <w:rsid w:val="07944DAE"/>
    <w:rsid w:val="07DA39BA"/>
    <w:rsid w:val="07FD6DF7"/>
    <w:rsid w:val="089B644D"/>
    <w:rsid w:val="08AA6372"/>
    <w:rsid w:val="0957140D"/>
    <w:rsid w:val="097430E9"/>
    <w:rsid w:val="09813405"/>
    <w:rsid w:val="098466E2"/>
    <w:rsid w:val="099A2423"/>
    <w:rsid w:val="09C63CB7"/>
    <w:rsid w:val="0A1A2AD5"/>
    <w:rsid w:val="0A3B59B5"/>
    <w:rsid w:val="0A522CFE"/>
    <w:rsid w:val="0A603A28"/>
    <w:rsid w:val="0A7E3AF3"/>
    <w:rsid w:val="0B2E6C33"/>
    <w:rsid w:val="0B471443"/>
    <w:rsid w:val="0B582596"/>
    <w:rsid w:val="0B776EC0"/>
    <w:rsid w:val="0BD22464"/>
    <w:rsid w:val="0C0F6191"/>
    <w:rsid w:val="0C210BDA"/>
    <w:rsid w:val="0C22507E"/>
    <w:rsid w:val="0C234952"/>
    <w:rsid w:val="0C97247A"/>
    <w:rsid w:val="0CE40340"/>
    <w:rsid w:val="0D1B0CCD"/>
    <w:rsid w:val="0D1D3A97"/>
    <w:rsid w:val="0D7F0935"/>
    <w:rsid w:val="0D906017"/>
    <w:rsid w:val="0DB3098E"/>
    <w:rsid w:val="0DC46BAD"/>
    <w:rsid w:val="0E4868F2"/>
    <w:rsid w:val="0EC56195"/>
    <w:rsid w:val="0ED334BB"/>
    <w:rsid w:val="0EED77D1"/>
    <w:rsid w:val="0EFE5F92"/>
    <w:rsid w:val="0F2509E1"/>
    <w:rsid w:val="0F77472F"/>
    <w:rsid w:val="0FA364D6"/>
    <w:rsid w:val="0FFC5BE6"/>
    <w:rsid w:val="10374E70"/>
    <w:rsid w:val="1042584C"/>
    <w:rsid w:val="10C76C75"/>
    <w:rsid w:val="10EC7A09"/>
    <w:rsid w:val="118C7F17"/>
    <w:rsid w:val="11A83289"/>
    <w:rsid w:val="11BA18B5"/>
    <w:rsid w:val="12552C20"/>
    <w:rsid w:val="12AB25F0"/>
    <w:rsid w:val="12C66037"/>
    <w:rsid w:val="12D71EE1"/>
    <w:rsid w:val="13024677"/>
    <w:rsid w:val="132316DC"/>
    <w:rsid w:val="13257202"/>
    <w:rsid w:val="137A24B0"/>
    <w:rsid w:val="13843A4A"/>
    <w:rsid w:val="146A26EA"/>
    <w:rsid w:val="14972381"/>
    <w:rsid w:val="14DB226E"/>
    <w:rsid w:val="15F1786F"/>
    <w:rsid w:val="15FB06EE"/>
    <w:rsid w:val="161C45A6"/>
    <w:rsid w:val="163E20B5"/>
    <w:rsid w:val="167909DF"/>
    <w:rsid w:val="16790A4B"/>
    <w:rsid w:val="16A62BCA"/>
    <w:rsid w:val="16B57185"/>
    <w:rsid w:val="16D72F09"/>
    <w:rsid w:val="16D73651"/>
    <w:rsid w:val="17201A96"/>
    <w:rsid w:val="175943AB"/>
    <w:rsid w:val="177B5642"/>
    <w:rsid w:val="183121A5"/>
    <w:rsid w:val="183D4FEE"/>
    <w:rsid w:val="187973A6"/>
    <w:rsid w:val="189E6FE8"/>
    <w:rsid w:val="18D62220"/>
    <w:rsid w:val="190A1374"/>
    <w:rsid w:val="1911314F"/>
    <w:rsid w:val="192341E3"/>
    <w:rsid w:val="19264D41"/>
    <w:rsid w:val="195E521C"/>
    <w:rsid w:val="198B71A1"/>
    <w:rsid w:val="19B228EF"/>
    <w:rsid w:val="19B72B7E"/>
    <w:rsid w:val="19BE5CBA"/>
    <w:rsid w:val="19DD5162"/>
    <w:rsid w:val="19F65454"/>
    <w:rsid w:val="1A9E7E47"/>
    <w:rsid w:val="1AAC4E51"/>
    <w:rsid w:val="1B106CD9"/>
    <w:rsid w:val="1B1E744F"/>
    <w:rsid w:val="1B477CB6"/>
    <w:rsid w:val="1B513369"/>
    <w:rsid w:val="1B5543FC"/>
    <w:rsid w:val="1B9273FE"/>
    <w:rsid w:val="1D022362"/>
    <w:rsid w:val="1D156539"/>
    <w:rsid w:val="1D2E3157"/>
    <w:rsid w:val="1D683EAA"/>
    <w:rsid w:val="1D743E4F"/>
    <w:rsid w:val="1DC43CB7"/>
    <w:rsid w:val="1DE62972"/>
    <w:rsid w:val="1DED3012"/>
    <w:rsid w:val="1E002D45"/>
    <w:rsid w:val="1E332A67"/>
    <w:rsid w:val="1E58312C"/>
    <w:rsid w:val="1E5B2F38"/>
    <w:rsid w:val="1E74728F"/>
    <w:rsid w:val="1EAB2010"/>
    <w:rsid w:val="1EC370BA"/>
    <w:rsid w:val="1ED32208"/>
    <w:rsid w:val="1EDD4E34"/>
    <w:rsid w:val="1EDF4DDA"/>
    <w:rsid w:val="1F240CB5"/>
    <w:rsid w:val="1F647304"/>
    <w:rsid w:val="1FF163B0"/>
    <w:rsid w:val="206D0602"/>
    <w:rsid w:val="20757BCC"/>
    <w:rsid w:val="208D0D40"/>
    <w:rsid w:val="212A1E87"/>
    <w:rsid w:val="218C669E"/>
    <w:rsid w:val="21C916A0"/>
    <w:rsid w:val="221F7512"/>
    <w:rsid w:val="22421D13"/>
    <w:rsid w:val="22430342"/>
    <w:rsid w:val="22601146"/>
    <w:rsid w:val="226F2247"/>
    <w:rsid w:val="22A5210D"/>
    <w:rsid w:val="22BD518D"/>
    <w:rsid w:val="230518A8"/>
    <w:rsid w:val="23F95523"/>
    <w:rsid w:val="2418246B"/>
    <w:rsid w:val="24407927"/>
    <w:rsid w:val="248511A6"/>
    <w:rsid w:val="2584425C"/>
    <w:rsid w:val="25B931E9"/>
    <w:rsid w:val="25CE54D7"/>
    <w:rsid w:val="25F4209D"/>
    <w:rsid w:val="265579A6"/>
    <w:rsid w:val="267A7ED7"/>
    <w:rsid w:val="267B565F"/>
    <w:rsid w:val="26BE72FA"/>
    <w:rsid w:val="26CB02AF"/>
    <w:rsid w:val="26FE5E6C"/>
    <w:rsid w:val="27DA63B5"/>
    <w:rsid w:val="27E234BC"/>
    <w:rsid w:val="27EE6A79"/>
    <w:rsid w:val="28020B08"/>
    <w:rsid w:val="2828673B"/>
    <w:rsid w:val="28F31C90"/>
    <w:rsid w:val="291678C1"/>
    <w:rsid w:val="29415831"/>
    <w:rsid w:val="295B01BA"/>
    <w:rsid w:val="29804E7F"/>
    <w:rsid w:val="299A22A0"/>
    <w:rsid w:val="299B130F"/>
    <w:rsid w:val="29A22F02"/>
    <w:rsid w:val="29D357B2"/>
    <w:rsid w:val="29F545C8"/>
    <w:rsid w:val="2A3B60E3"/>
    <w:rsid w:val="2A6B66A5"/>
    <w:rsid w:val="2A8962DA"/>
    <w:rsid w:val="2A9E289C"/>
    <w:rsid w:val="2AD4533E"/>
    <w:rsid w:val="2B5446D0"/>
    <w:rsid w:val="2B5E72FD"/>
    <w:rsid w:val="2B6A1B7F"/>
    <w:rsid w:val="2B7D1E25"/>
    <w:rsid w:val="2B82123D"/>
    <w:rsid w:val="2BE124D6"/>
    <w:rsid w:val="2C245EB1"/>
    <w:rsid w:val="2C2D2A07"/>
    <w:rsid w:val="2C532DA0"/>
    <w:rsid w:val="2C57797E"/>
    <w:rsid w:val="2CA86A82"/>
    <w:rsid w:val="2CB371D5"/>
    <w:rsid w:val="2CBC42DB"/>
    <w:rsid w:val="2CD233DA"/>
    <w:rsid w:val="2D0D5D1F"/>
    <w:rsid w:val="2D12214D"/>
    <w:rsid w:val="2D5E2035"/>
    <w:rsid w:val="2D864873"/>
    <w:rsid w:val="2DA96B06"/>
    <w:rsid w:val="2E051E23"/>
    <w:rsid w:val="2ED008F1"/>
    <w:rsid w:val="2EE1627B"/>
    <w:rsid w:val="2F221578"/>
    <w:rsid w:val="2F3276C7"/>
    <w:rsid w:val="2F656EAC"/>
    <w:rsid w:val="2F875DDB"/>
    <w:rsid w:val="2FF071F1"/>
    <w:rsid w:val="30007685"/>
    <w:rsid w:val="300F4902"/>
    <w:rsid w:val="303A64D0"/>
    <w:rsid w:val="303B4255"/>
    <w:rsid w:val="30427C69"/>
    <w:rsid w:val="30A0509E"/>
    <w:rsid w:val="30D065A7"/>
    <w:rsid w:val="311B06F3"/>
    <w:rsid w:val="31480833"/>
    <w:rsid w:val="317909ED"/>
    <w:rsid w:val="31D10739"/>
    <w:rsid w:val="31E5110E"/>
    <w:rsid w:val="31FA476A"/>
    <w:rsid w:val="32101599"/>
    <w:rsid w:val="3240775C"/>
    <w:rsid w:val="32827D75"/>
    <w:rsid w:val="32C510AF"/>
    <w:rsid w:val="32D911D9"/>
    <w:rsid w:val="33207934"/>
    <w:rsid w:val="3328400E"/>
    <w:rsid w:val="339B7340"/>
    <w:rsid w:val="33B273BE"/>
    <w:rsid w:val="33D60378"/>
    <w:rsid w:val="33EB1F16"/>
    <w:rsid w:val="34024CC3"/>
    <w:rsid w:val="346F257B"/>
    <w:rsid w:val="34967B08"/>
    <w:rsid w:val="349A316D"/>
    <w:rsid w:val="34B57D75"/>
    <w:rsid w:val="34B63D06"/>
    <w:rsid w:val="34F95019"/>
    <w:rsid w:val="35123632"/>
    <w:rsid w:val="35132F06"/>
    <w:rsid w:val="35192EC2"/>
    <w:rsid w:val="35306BDB"/>
    <w:rsid w:val="354E3F3E"/>
    <w:rsid w:val="359B22B4"/>
    <w:rsid w:val="35C66E2C"/>
    <w:rsid w:val="35E11256"/>
    <w:rsid w:val="35E83F05"/>
    <w:rsid w:val="35FF348B"/>
    <w:rsid w:val="36015455"/>
    <w:rsid w:val="363E00C4"/>
    <w:rsid w:val="369B31B3"/>
    <w:rsid w:val="36C95F72"/>
    <w:rsid w:val="371F5B92"/>
    <w:rsid w:val="375717D0"/>
    <w:rsid w:val="37692CB0"/>
    <w:rsid w:val="37773C20"/>
    <w:rsid w:val="377E2B92"/>
    <w:rsid w:val="37F44BF3"/>
    <w:rsid w:val="38FD49CD"/>
    <w:rsid w:val="39363AEB"/>
    <w:rsid w:val="397330FD"/>
    <w:rsid w:val="39827A59"/>
    <w:rsid w:val="39932267"/>
    <w:rsid w:val="399D4784"/>
    <w:rsid w:val="399F2FBB"/>
    <w:rsid w:val="39B20F40"/>
    <w:rsid w:val="39ED7FCB"/>
    <w:rsid w:val="39F647B9"/>
    <w:rsid w:val="3A811F62"/>
    <w:rsid w:val="3A841EE9"/>
    <w:rsid w:val="3A8D375B"/>
    <w:rsid w:val="3A9F1A72"/>
    <w:rsid w:val="3AC82A1D"/>
    <w:rsid w:val="3ACE216B"/>
    <w:rsid w:val="3AE72E6B"/>
    <w:rsid w:val="3B33742C"/>
    <w:rsid w:val="3B64626A"/>
    <w:rsid w:val="3B7346FF"/>
    <w:rsid w:val="3B7D1841"/>
    <w:rsid w:val="3BA50630"/>
    <w:rsid w:val="3BD333EF"/>
    <w:rsid w:val="3BE60A52"/>
    <w:rsid w:val="3BF740BD"/>
    <w:rsid w:val="3BF75330"/>
    <w:rsid w:val="3C1001A0"/>
    <w:rsid w:val="3C587148"/>
    <w:rsid w:val="3C62791F"/>
    <w:rsid w:val="3C7E3E84"/>
    <w:rsid w:val="3C965237"/>
    <w:rsid w:val="3CFB44C3"/>
    <w:rsid w:val="3D01676D"/>
    <w:rsid w:val="3D121CF5"/>
    <w:rsid w:val="3D2A5291"/>
    <w:rsid w:val="3D6A7D83"/>
    <w:rsid w:val="3D8449A1"/>
    <w:rsid w:val="3D8A2CB0"/>
    <w:rsid w:val="3D8F7591"/>
    <w:rsid w:val="3E272EE8"/>
    <w:rsid w:val="3E344619"/>
    <w:rsid w:val="3E534E03"/>
    <w:rsid w:val="3E864749"/>
    <w:rsid w:val="3E917C19"/>
    <w:rsid w:val="3EBE2135"/>
    <w:rsid w:val="3ED656D0"/>
    <w:rsid w:val="3F12422F"/>
    <w:rsid w:val="3F1F4BA2"/>
    <w:rsid w:val="3F383632"/>
    <w:rsid w:val="3F44662B"/>
    <w:rsid w:val="3F453306"/>
    <w:rsid w:val="3F740A45"/>
    <w:rsid w:val="3FAF58B0"/>
    <w:rsid w:val="3FFF47B3"/>
    <w:rsid w:val="400E7546"/>
    <w:rsid w:val="40183119"/>
    <w:rsid w:val="4052477A"/>
    <w:rsid w:val="4052753A"/>
    <w:rsid w:val="40B30B18"/>
    <w:rsid w:val="413E130B"/>
    <w:rsid w:val="41B7665D"/>
    <w:rsid w:val="422514B1"/>
    <w:rsid w:val="426E79CE"/>
    <w:rsid w:val="42B853CD"/>
    <w:rsid w:val="42DE4B54"/>
    <w:rsid w:val="43422F5A"/>
    <w:rsid w:val="439416B6"/>
    <w:rsid w:val="4394233B"/>
    <w:rsid w:val="43B35A16"/>
    <w:rsid w:val="441308E0"/>
    <w:rsid w:val="45B7128B"/>
    <w:rsid w:val="45C970A0"/>
    <w:rsid w:val="45EA198E"/>
    <w:rsid w:val="461E51EB"/>
    <w:rsid w:val="467D28D5"/>
    <w:rsid w:val="46902609"/>
    <w:rsid w:val="46B35164"/>
    <w:rsid w:val="46C430DC"/>
    <w:rsid w:val="46D1677D"/>
    <w:rsid w:val="475F022D"/>
    <w:rsid w:val="47704B50"/>
    <w:rsid w:val="48967C7F"/>
    <w:rsid w:val="48BC3499"/>
    <w:rsid w:val="493F20C4"/>
    <w:rsid w:val="49A3337A"/>
    <w:rsid w:val="49BE0F52"/>
    <w:rsid w:val="4A0A0193"/>
    <w:rsid w:val="4A3D4856"/>
    <w:rsid w:val="4A875AD1"/>
    <w:rsid w:val="4A9D48C2"/>
    <w:rsid w:val="4ABB15CA"/>
    <w:rsid w:val="4B0E1D4E"/>
    <w:rsid w:val="4BCC5D64"/>
    <w:rsid w:val="4BD50ABE"/>
    <w:rsid w:val="4BE40D01"/>
    <w:rsid w:val="4C363892"/>
    <w:rsid w:val="4C4023DB"/>
    <w:rsid w:val="4C632900"/>
    <w:rsid w:val="4C787DC7"/>
    <w:rsid w:val="4CA30BBC"/>
    <w:rsid w:val="4CB041A4"/>
    <w:rsid w:val="4D106251"/>
    <w:rsid w:val="4D1D271C"/>
    <w:rsid w:val="4D3073ED"/>
    <w:rsid w:val="4D824567"/>
    <w:rsid w:val="4DA22C22"/>
    <w:rsid w:val="4DC25072"/>
    <w:rsid w:val="4DDA284D"/>
    <w:rsid w:val="4E600F7F"/>
    <w:rsid w:val="4E946A0E"/>
    <w:rsid w:val="4ECB579F"/>
    <w:rsid w:val="4ED32A15"/>
    <w:rsid w:val="4EFE20DA"/>
    <w:rsid w:val="4F136BAF"/>
    <w:rsid w:val="4F5C39D0"/>
    <w:rsid w:val="4F786330"/>
    <w:rsid w:val="4FA9337C"/>
    <w:rsid w:val="501F67AB"/>
    <w:rsid w:val="50852AB2"/>
    <w:rsid w:val="50B9275C"/>
    <w:rsid w:val="50D47596"/>
    <w:rsid w:val="50F15594"/>
    <w:rsid w:val="51000915"/>
    <w:rsid w:val="51025EB1"/>
    <w:rsid w:val="51A451BA"/>
    <w:rsid w:val="51A93D45"/>
    <w:rsid w:val="51D860AE"/>
    <w:rsid w:val="52313BAC"/>
    <w:rsid w:val="5245699D"/>
    <w:rsid w:val="527A416D"/>
    <w:rsid w:val="52B15DE1"/>
    <w:rsid w:val="52C00AB5"/>
    <w:rsid w:val="52CD6993"/>
    <w:rsid w:val="52D32C59"/>
    <w:rsid w:val="52D33227"/>
    <w:rsid w:val="52D7336D"/>
    <w:rsid w:val="52ED493F"/>
    <w:rsid w:val="53516268"/>
    <w:rsid w:val="53BA6F17"/>
    <w:rsid w:val="53C94501"/>
    <w:rsid w:val="54942314"/>
    <w:rsid w:val="54A315F0"/>
    <w:rsid w:val="551F080C"/>
    <w:rsid w:val="557D01FC"/>
    <w:rsid w:val="558649E9"/>
    <w:rsid w:val="559B757A"/>
    <w:rsid w:val="55B21658"/>
    <w:rsid w:val="560222CE"/>
    <w:rsid w:val="560A3E85"/>
    <w:rsid w:val="561E35DE"/>
    <w:rsid w:val="56423283"/>
    <w:rsid w:val="56C47F55"/>
    <w:rsid w:val="57127095"/>
    <w:rsid w:val="571B5E1C"/>
    <w:rsid w:val="57211FE5"/>
    <w:rsid w:val="572253C2"/>
    <w:rsid w:val="57DB56AE"/>
    <w:rsid w:val="57E75E01"/>
    <w:rsid w:val="582B597E"/>
    <w:rsid w:val="586B76C2"/>
    <w:rsid w:val="587F428B"/>
    <w:rsid w:val="588A18E5"/>
    <w:rsid w:val="589A10C5"/>
    <w:rsid w:val="58A255C2"/>
    <w:rsid w:val="59154BEF"/>
    <w:rsid w:val="591D1B7F"/>
    <w:rsid w:val="592C090B"/>
    <w:rsid w:val="594B1686"/>
    <w:rsid w:val="59B57AB7"/>
    <w:rsid w:val="5A113609"/>
    <w:rsid w:val="5A124512"/>
    <w:rsid w:val="5A3D61AC"/>
    <w:rsid w:val="5AD61C4C"/>
    <w:rsid w:val="5B063489"/>
    <w:rsid w:val="5B196FF7"/>
    <w:rsid w:val="5B2630E4"/>
    <w:rsid w:val="5B7A6F8C"/>
    <w:rsid w:val="5B852845"/>
    <w:rsid w:val="5B8D3163"/>
    <w:rsid w:val="5BCB45A3"/>
    <w:rsid w:val="5BF226BA"/>
    <w:rsid w:val="5C084598"/>
    <w:rsid w:val="5C2A6C04"/>
    <w:rsid w:val="5C2D0A9F"/>
    <w:rsid w:val="5C78171D"/>
    <w:rsid w:val="5C986C68"/>
    <w:rsid w:val="5CCB4C52"/>
    <w:rsid w:val="5CD235A2"/>
    <w:rsid w:val="5D1256CE"/>
    <w:rsid w:val="5EB629D1"/>
    <w:rsid w:val="5ED43404"/>
    <w:rsid w:val="5F28567D"/>
    <w:rsid w:val="5F5A15AE"/>
    <w:rsid w:val="5F7563E8"/>
    <w:rsid w:val="6025390F"/>
    <w:rsid w:val="602A730A"/>
    <w:rsid w:val="604A0FC0"/>
    <w:rsid w:val="6062071A"/>
    <w:rsid w:val="609E54CA"/>
    <w:rsid w:val="60B60A66"/>
    <w:rsid w:val="60FF065F"/>
    <w:rsid w:val="614348BF"/>
    <w:rsid w:val="61E909C7"/>
    <w:rsid w:val="628F77C1"/>
    <w:rsid w:val="629372B1"/>
    <w:rsid w:val="631906FD"/>
    <w:rsid w:val="638D7E1B"/>
    <w:rsid w:val="63E33020"/>
    <w:rsid w:val="63F313D6"/>
    <w:rsid w:val="641F4B74"/>
    <w:rsid w:val="64300B2F"/>
    <w:rsid w:val="644A7E43"/>
    <w:rsid w:val="644B29EB"/>
    <w:rsid w:val="64C21A65"/>
    <w:rsid w:val="64D2036D"/>
    <w:rsid w:val="6503311C"/>
    <w:rsid w:val="65102629"/>
    <w:rsid w:val="651641C9"/>
    <w:rsid w:val="656D7047"/>
    <w:rsid w:val="65943DCC"/>
    <w:rsid w:val="6645502F"/>
    <w:rsid w:val="66592A75"/>
    <w:rsid w:val="66B33C62"/>
    <w:rsid w:val="66CB34B0"/>
    <w:rsid w:val="66CE552F"/>
    <w:rsid w:val="66F978FF"/>
    <w:rsid w:val="67005A4F"/>
    <w:rsid w:val="67010C05"/>
    <w:rsid w:val="674F1B70"/>
    <w:rsid w:val="67607CDE"/>
    <w:rsid w:val="67795450"/>
    <w:rsid w:val="67987117"/>
    <w:rsid w:val="67BA0013"/>
    <w:rsid w:val="67C33BC0"/>
    <w:rsid w:val="67FA392E"/>
    <w:rsid w:val="6874548F"/>
    <w:rsid w:val="687F5F93"/>
    <w:rsid w:val="68B95597"/>
    <w:rsid w:val="68F41F57"/>
    <w:rsid w:val="69054339"/>
    <w:rsid w:val="6914022D"/>
    <w:rsid w:val="696C260A"/>
    <w:rsid w:val="699851AD"/>
    <w:rsid w:val="699B2EEF"/>
    <w:rsid w:val="699D6C67"/>
    <w:rsid w:val="69B84EDC"/>
    <w:rsid w:val="6A0339D1"/>
    <w:rsid w:val="6A2151A2"/>
    <w:rsid w:val="6ACC771E"/>
    <w:rsid w:val="6AE727FB"/>
    <w:rsid w:val="6B476A1E"/>
    <w:rsid w:val="6B4C44A1"/>
    <w:rsid w:val="6B755743"/>
    <w:rsid w:val="6BAA7419"/>
    <w:rsid w:val="6BE248E5"/>
    <w:rsid w:val="6C021003"/>
    <w:rsid w:val="6C1F1BB5"/>
    <w:rsid w:val="6C540873"/>
    <w:rsid w:val="6C6F1216"/>
    <w:rsid w:val="6C9A56E0"/>
    <w:rsid w:val="6CA82785"/>
    <w:rsid w:val="6CB20E55"/>
    <w:rsid w:val="6CE85848"/>
    <w:rsid w:val="6D15191A"/>
    <w:rsid w:val="6D3A6CB4"/>
    <w:rsid w:val="6D6B4986"/>
    <w:rsid w:val="6DEA61F3"/>
    <w:rsid w:val="6DFC5FDF"/>
    <w:rsid w:val="6E0D2F46"/>
    <w:rsid w:val="6E3D6323"/>
    <w:rsid w:val="6E3F209B"/>
    <w:rsid w:val="6E9E40AE"/>
    <w:rsid w:val="6EA97E5C"/>
    <w:rsid w:val="6ECC5FE7"/>
    <w:rsid w:val="6EDB6140"/>
    <w:rsid w:val="6F675D4D"/>
    <w:rsid w:val="6F9E1043"/>
    <w:rsid w:val="6FB14B95"/>
    <w:rsid w:val="6FBB39A3"/>
    <w:rsid w:val="6FD42CB7"/>
    <w:rsid w:val="70077DE7"/>
    <w:rsid w:val="7029485D"/>
    <w:rsid w:val="70B56644"/>
    <w:rsid w:val="710366B1"/>
    <w:rsid w:val="71CF1988"/>
    <w:rsid w:val="71D13952"/>
    <w:rsid w:val="722021E3"/>
    <w:rsid w:val="723C4321"/>
    <w:rsid w:val="72800ED4"/>
    <w:rsid w:val="72F316A6"/>
    <w:rsid w:val="73612223"/>
    <w:rsid w:val="738467A2"/>
    <w:rsid w:val="73890A15"/>
    <w:rsid w:val="73941822"/>
    <w:rsid w:val="739B7DBF"/>
    <w:rsid w:val="73A85115"/>
    <w:rsid w:val="73BA21C4"/>
    <w:rsid w:val="73C3551C"/>
    <w:rsid w:val="73F145CD"/>
    <w:rsid w:val="74303CED"/>
    <w:rsid w:val="745829FA"/>
    <w:rsid w:val="745E6FF3"/>
    <w:rsid w:val="74650381"/>
    <w:rsid w:val="74687C74"/>
    <w:rsid w:val="7478586B"/>
    <w:rsid w:val="74C72F0F"/>
    <w:rsid w:val="74F62301"/>
    <w:rsid w:val="7518696C"/>
    <w:rsid w:val="75457C9F"/>
    <w:rsid w:val="755747C3"/>
    <w:rsid w:val="758A0127"/>
    <w:rsid w:val="758B0767"/>
    <w:rsid w:val="75B275F6"/>
    <w:rsid w:val="761422CC"/>
    <w:rsid w:val="76224CCF"/>
    <w:rsid w:val="762F6E99"/>
    <w:rsid w:val="76530DD9"/>
    <w:rsid w:val="770B16B4"/>
    <w:rsid w:val="770E4B54"/>
    <w:rsid w:val="772E7150"/>
    <w:rsid w:val="77A15B74"/>
    <w:rsid w:val="77A86F03"/>
    <w:rsid w:val="77F0668A"/>
    <w:rsid w:val="785045C8"/>
    <w:rsid w:val="789456D9"/>
    <w:rsid w:val="79020895"/>
    <w:rsid w:val="79110AD8"/>
    <w:rsid w:val="791A1FD1"/>
    <w:rsid w:val="791A5BDE"/>
    <w:rsid w:val="79294073"/>
    <w:rsid w:val="79AE6381"/>
    <w:rsid w:val="7AA535EF"/>
    <w:rsid w:val="7B2B0079"/>
    <w:rsid w:val="7B4C4049"/>
    <w:rsid w:val="7B4C6C5F"/>
    <w:rsid w:val="7B590514"/>
    <w:rsid w:val="7B5F2B22"/>
    <w:rsid w:val="7B833D31"/>
    <w:rsid w:val="7BAC2D3A"/>
    <w:rsid w:val="7BC71BE8"/>
    <w:rsid w:val="7BCE7F00"/>
    <w:rsid w:val="7BEE3352"/>
    <w:rsid w:val="7C0E12FE"/>
    <w:rsid w:val="7C213CD7"/>
    <w:rsid w:val="7C2F624D"/>
    <w:rsid w:val="7C6A15B3"/>
    <w:rsid w:val="7CFA01CB"/>
    <w:rsid w:val="7D2E5D91"/>
    <w:rsid w:val="7D6B36C9"/>
    <w:rsid w:val="7DA55C93"/>
    <w:rsid w:val="7DCD5C31"/>
    <w:rsid w:val="7E4D2CFE"/>
    <w:rsid w:val="7E741677"/>
    <w:rsid w:val="7E8D404B"/>
    <w:rsid w:val="7F46479C"/>
    <w:rsid w:val="7F6364A4"/>
    <w:rsid w:val="7FA75CF2"/>
    <w:rsid w:val="7FB7473A"/>
    <w:rsid w:val="7FF54CA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semiHidden/>
    <w:qFormat/>
    <w:uiPriority w:val="0"/>
    <w:rPr>
      <w:rFonts w:ascii="楷体" w:hAnsi="楷体" w:eastAsia="楷体" w:cs="楷体"/>
      <w:sz w:val="32"/>
      <w:szCs w:val="32"/>
      <w:lang w:val="en-US" w:eastAsia="en-US" w:bidi="ar-SA"/>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Hyperlink"/>
    <w:basedOn w:val="8"/>
    <w:qFormat/>
    <w:uiPriority w:val="0"/>
    <w:rPr>
      <w:color w:val="0000FF"/>
      <w:u w:val="single"/>
    </w:rPr>
  </w:style>
  <w:style w:type="character" w:customStyle="1" w:styleId="10">
    <w:name w:val="页眉 字符"/>
    <w:basedOn w:val="8"/>
    <w:link w:val="6"/>
    <w:qFormat/>
    <w:uiPriority w:val="99"/>
    <w:rPr>
      <w:sz w:val="18"/>
      <w:szCs w:val="18"/>
    </w:rPr>
  </w:style>
  <w:style w:type="character" w:customStyle="1" w:styleId="11">
    <w:name w:val="页脚 字符"/>
    <w:basedOn w:val="8"/>
    <w:link w:val="5"/>
    <w:qFormat/>
    <w:uiPriority w:val="99"/>
    <w:rPr>
      <w:sz w:val="18"/>
      <w:szCs w:val="18"/>
    </w:rPr>
  </w:style>
  <w:style w:type="character" w:customStyle="1" w:styleId="12">
    <w:name w:val="row_tree_level_3"/>
    <w:basedOn w:val="8"/>
    <w:qFormat/>
    <w:uiPriority w:val="0"/>
  </w:style>
  <w:style w:type="character" w:customStyle="1" w:styleId="13">
    <w:name w:val="row_tree_level_4"/>
    <w:basedOn w:val="8"/>
    <w:qFormat/>
    <w:uiPriority w:val="0"/>
  </w:style>
  <w:style w:type="paragraph" w:customStyle="1" w:styleId="14">
    <w:name w:val="p0"/>
    <w:basedOn w:val="1"/>
    <w:qFormat/>
    <w:uiPriority w:val="0"/>
    <w:pPr>
      <w:widowControl/>
    </w:pPr>
    <w:rPr>
      <w:rFonts w:ascii="Times New Roman" w:hAnsi="Times New Roman" w:eastAsia="宋体" w:cs="Times New Roman"/>
      <w:kern w:val="0"/>
      <w:szCs w:val="21"/>
    </w:rPr>
  </w:style>
  <w:style w:type="character" w:customStyle="1" w:styleId="15">
    <w:name w:val="15"/>
    <w:basedOn w:val="8"/>
    <w:qFormat/>
    <w:uiPriority w:val="0"/>
    <w:rPr>
      <w:rFonts w:hint="default" w:ascii="Times New Roman" w:hAnsi="Times New Roman" w:cs="Times New Roman"/>
      <w:sz w:val="20"/>
      <w:szCs w:val="20"/>
    </w:rPr>
  </w:style>
  <w:style w:type="character" w:customStyle="1" w:styleId="16">
    <w:name w:val="font01"/>
    <w:basedOn w:val="8"/>
    <w:qFormat/>
    <w:uiPriority w:val="0"/>
    <w:rPr>
      <w:rFonts w:hint="eastAsia" w:ascii="等线" w:hAnsi="等线" w:eastAsia="等线" w:cs="等线"/>
      <w:color w:val="000000"/>
      <w:sz w:val="22"/>
      <w:szCs w:val="22"/>
      <w:u w:val="none"/>
    </w:rPr>
  </w:style>
  <w:style w:type="paragraph" w:customStyle="1" w:styleId="17">
    <w:name w:val="标题 方正小标宋 二号 不加粗"/>
    <w:basedOn w:val="1"/>
    <w:qFormat/>
    <w:uiPriority w:val="0"/>
    <w:pPr>
      <w:spacing w:line="660" w:lineRule="exact"/>
      <w:ind w:firstLine="0" w:firstLineChars="0"/>
      <w:jc w:val="center"/>
    </w:pPr>
    <w:rPr>
      <w:rFonts w:hint="eastAsia" w:ascii="方正小标宋简体" w:hAnsi="方正小标宋简体" w:eastAsia="方正小标宋简体" w:cs="方正小标宋简体"/>
      <w:sz w:val="44"/>
      <w:szCs w:val="44"/>
    </w:rPr>
  </w:style>
  <w:style w:type="paragraph" w:customStyle="1" w:styleId="18">
    <w:name w:val="一级标题 黑体三号不加粗"/>
    <w:basedOn w:val="1"/>
    <w:next w:val="1"/>
    <w:qFormat/>
    <w:uiPriority w:val="0"/>
    <w:pPr>
      <w:keepNext/>
      <w:keepLines/>
      <w:numPr>
        <w:ilvl w:val="0"/>
        <w:numId w:val="1"/>
      </w:numPr>
      <w:spacing w:line="600" w:lineRule="exact"/>
      <w:ind w:firstLine="723" w:firstLineChars="200"/>
      <w:outlineLvl w:val="0"/>
    </w:pPr>
    <w:rPr>
      <w:rFonts w:ascii="黑体" w:hAnsi="黑体" w:eastAsia="黑体"/>
      <w:kern w:val="44"/>
      <w:sz w:val="32"/>
      <w:szCs w:val="32"/>
    </w:rPr>
  </w:style>
  <w:style w:type="paragraph" w:customStyle="1" w:styleId="19">
    <w:name w:val="正文 仿宋国标三号 不加粗"/>
    <w:basedOn w:val="1"/>
    <w:qFormat/>
    <w:uiPriority w:val="0"/>
    <w:pPr>
      <w:spacing w:line="600" w:lineRule="exact"/>
      <w:ind w:firstLine="880" w:firstLineChars="200"/>
    </w:pPr>
    <w:rPr>
      <w:rFonts w:ascii="仿宋_GB2312" w:hAnsi="仿宋_GB2312" w:eastAsia="仿宋_GB2312"/>
      <w:sz w:val="32"/>
      <w:szCs w:val="32"/>
    </w:rPr>
  </w:style>
  <w:style w:type="paragraph" w:customStyle="1" w:styleId="20">
    <w:name w:val="二级标题 楷体国标 三号不加粗"/>
    <w:basedOn w:val="1"/>
    <w:next w:val="1"/>
    <w:qFormat/>
    <w:uiPriority w:val="0"/>
    <w:pPr>
      <w:keepNext/>
      <w:keepLines/>
      <w:numPr>
        <w:ilvl w:val="0"/>
        <w:numId w:val="2"/>
      </w:numPr>
      <w:spacing w:beforeLines="0" w:afterLines="0" w:line="600" w:lineRule="exact"/>
      <w:ind w:firstLine="420" w:firstLineChars="200"/>
      <w:outlineLvl w:val="1"/>
    </w:pPr>
    <w:rPr>
      <w:rFonts w:ascii="楷体_GB2312" w:hAnsi="楷体_GB2312" w:eastAsia="楷体_GB2312"/>
      <w:b/>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1739</Words>
  <Characters>2598</Characters>
  <Lines>47</Lines>
  <Paragraphs>13</Paragraphs>
  <TotalTime>1</TotalTime>
  <ScaleCrop>false</ScaleCrop>
  <LinksUpToDate>false</LinksUpToDate>
  <CharactersWithSpaces>2666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2025-12-18T11:22:00Z</dcterms:created>
  <dc:creator>NTKO</dc:creator>
  <cp:lastModifiedBy>潘昊</cp:lastModifiedBy>
  <dcterms:modified xsi:type="dcterms:W3CDTF">2026-02-25T07:08:21Z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74DD6EE0A70944539E929F6793AAC9A6_13</vt:lpwstr>
  </property>
  <property fmtid="{D5CDD505-2E9C-101B-9397-08002B2CF9AE}" pid="3" name="KSOProductBuildVer">
    <vt:lpwstr>2052-12.1.0.25225</vt:lpwstr>
  </property>
  <property fmtid="{D5CDD505-2E9C-101B-9397-08002B2CF9AE}" pid="4" name="KSOTemplateDocerSaveRecord">
    <vt:lpwstr>eyJoZGlkIjoiZTdkMjM0OWZkM2VlNjE4ZTQ1YzU1YjBiMTQ4MDIwYTQiLCJ1c2VySWQiOiI1MDU4NjUwNTcifQ==</vt:lpwstr>
  </property>
</Properties>
</file>